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F" w:rsidRDefault="00873B1F" w:rsidP="00873B1F">
      <w:pPr>
        <w:pStyle w:val="Standard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5</w:t>
      </w:r>
    </w:p>
    <w:p w:rsidR="00CE5FA4" w:rsidRDefault="00CE5FA4" w:rsidP="00CE5FA4">
      <w:r>
        <w:rPr>
          <w:bCs/>
          <w:color w:val="000000"/>
          <w:szCs w:val="22"/>
        </w:rPr>
        <w:t xml:space="preserve">Nr postępowania: </w:t>
      </w:r>
      <w:r>
        <w:t xml:space="preserve"> </w:t>
      </w:r>
      <w:r>
        <w:rPr>
          <w:b/>
        </w:rPr>
        <w:t>5/4-PR/PN/U/13</w:t>
      </w:r>
    </w:p>
    <w:p w:rsidR="00385084" w:rsidRDefault="00385084" w:rsidP="00385084">
      <w:pPr>
        <w:pStyle w:val="Standard"/>
        <w:jc w:val="center"/>
        <w:rPr>
          <w:b/>
          <w:sz w:val="28"/>
          <w:szCs w:val="22"/>
          <w:lang w:val="pl-PL"/>
        </w:rPr>
      </w:pPr>
    </w:p>
    <w:p w:rsidR="00873B1F" w:rsidRDefault="00873B1F" w:rsidP="00385084">
      <w:pPr>
        <w:pStyle w:val="Standard"/>
        <w:jc w:val="center"/>
        <w:rPr>
          <w:b/>
          <w:sz w:val="28"/>
          <w:szCs w:val="22"/>
          <w:lang w:val="pl-PL"/>
        </w:rPr>
      </w:pPr>
      <w:r w:rsidRPr="00385084">
        <w:rPr>
          <w:b/>
          <w:sz w:val="28"/>
          <w:szCs w:val="22"/>
          <w:lang w:val="pl-PL"/>
        </w:rPr>
        <w:t>Ogólne warunki umowy</w:t>
      </w:r>
    </w:p>
    <w:p w:rsidR="00385084" w:rsidRPr="00385084" w:rsidRDefault="00385084" w:rsidP="00385084">
      <w:pPr>
        <w:pStyle w:val="Standard"/>
        <w:jc w:val="center"/>
        <w:rPr>
          <w:b/>
          <w:sz w:val="28"/>
          <w:szCs w:val="22"/>
          <w:lang w:val="pl-PL"/>
        </w:rPr>
      </w:pPr>
    </w:p>
    <w:p w:rsidR="002D6D70" w:rsidRDefault="00873B1F" w:rsidP="002D6D70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 xml:space="preserve">Przedmiotem umowy jest dzierżawa </w:t>
      </w:r>
      <w:r w:rsidR="00DE7FC4">
        <w:rPr>
          <w:sz w:val="22"/>
          <w:szCs w:val="22"/>
          <w:lang w:val="pl-PL"/>
        </w:rPr>
        <w:t>4</w:t>
      </w:r>
      <w:r w:rsidRPr="002D6D70">
        <w:rPr>
          <w:sz w:val="22"/>
          <w:szCs w:val="22"/>
          <w:lang w:val="pl-PL"/>
        </w:rPr>
        <w:t xml:space="preserve"> sztuk nowych pojazdów przeznaczonych do przewozu uczniów do szkół z terenu </w:t>
      </w:r>
      <w:r w:rsidR="002D6D70" w:rsidRPr="002D6D70">
        <w:rPr>
          <w:sz w:val="22"/>
          <w:szCs w:val="22"/>
          <w:lang w:val="pl-PL"/>
        </w:rPr>
        <w:t>G</w:t>
      </w:r>
      <w:r w:rsidRPr="002D6D70">
        <w:rPr>
          <w:sz w:val="22"/>
          <w:szCs w:val="22"/>
          <w:lang w:val="pl-PL"/>
        </w:rPr>
        <w:t xml:space="preserve">miny </w:t>
      </w:r>
      <w:r w:rsidR="00385084" w:rsidRPr="002D6D70">
        <w:rPr>
          <w:sz w:val="22"/>
          <w:szCs w:val="22"/>
          <w:lang w:val="pl-PL"/>
        </w:rPr>
        <w:t>Kamieniec Ząbkowicki</w:t>
      </w:r>
      <w:r w:rsidRPr="002D6D70">
        <w:rPr>
          <w:sz w:val="22"/>
          <w:szCs w:val="22"/>
          <w:lang w:val="pl-PL"/>
        </w:rPr>
        <w:t>. Szczegółowy opis wyposażenia i</w:t>
      </w:r>
      <w:r w:rsidR="002D6D70" w:rsidRPr="002D6D70">
        <w:rPr>
          <w:sz w:val="22"/>
          <w:szCs w:val="22"/>
          <w:lang w:val="pl-PL"/>
        </w:rPr>
        <w:t> </w:t>
      </w:r>
      <w:r w:rsidRPr="002D6D70">
        <w:rPr>
          <w:sz w:val="22"/>
          <w:szCs w:val="22"/>
          <w:lang w:val="pl-PL"/>
        </w:rPr>
        <w:t>parametrów technicznych pojazdów określi załącznik do umowy, stanowiący jej integralną część.</w:t>
      </w:r>
    </w:p>
    <w:p w:rsidR="002D6D70" w:rsidRDefault="00873B1F" w:rsidP="002D6D70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Pojazdy, będące przedmiotem dzierżawy będą używane na terenie Polski</w:t>
      </w:r>
      <w:r w:rsidR="00DE7FC4">
        <w:rPr>
          <w:sz w:val="22"/>
          <w:szCs w:val="22"/>
          <w:lang w:val="pl-PL"/>
        </w:rPr>
        <w:t xml:space="preserve"> oraz UE</w:t>
      </w:r>
      <w:r w:rsidRPr="002D6D70">
        <w:rPr>
          <w:sz w:val="22"/>
          <w:szCs w:val="22"/>
          <w:lang w:val="pl-PL"/>
        </w:rPr>
        <w:t xml:space="preserve">, w szczególności na terenie </w:t>
      </w:r>
      <w:r w:rsidR="002D6D70" w:rsidRPr="002D6D70">
        <w:rPr>
          <w:sz w:val="22"/>
          <w:szCs w:val="22"/>
          <w:lang w:val="pl-PL"/>
        </w:rPr>
        <w:t>G</w:t>
      </w:r>
      <w:r w:rsidRPr="002D6D70">
        <w:rPr>
          <w:sz w:val="22"/>
          <w:szCs w:val="22"/>
          <w:lang w:val="pl-PL"/>
        </w:rPr>
        <w:t xml:space="preserve">miny </w:t>
      </w:r>
      <w:r w:rsidR="00385084" w:rsidRPr="002D6D70">
        <w:rPr>
          <w:sz w:val="22"/>
          <w:szCs w:val="22"/>
          <w:lang w:val="pl-PL"/>
        </w:rPr>
        <w:t>Kamieniec Ząbkowicki</w:t>
      </w:r>
      <w:r w:rsidRPr="002D6D70">
        <w:rPr>
          <w:sz w:val="22"/>
          <w:szCs w:val="22"/>
          <w:lang w:val="pl-PL"/>
        </w:rPr>
        <w:t>.</w:t>
      </w:r>
      <w:r w:rsidR="00590D00">
        <w:rPr>
          <w:sz w:val="22"/>
          <w:szCs w:val="22"/>
          <w:lang w:val="pl-PL"/>
        </w:rPr>
        <w:t xml:space="preserve"> Zamawiający dopuszcza wykorzystanie pojazdów nie tylko na cele przewozu uczniów do szkół.</w:t>
      </w:r>
    </w:p>
    <w:p w:rsidR="002D6D70" w:rsidRDefault="00873B1F" w:rsidP="002D6D70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 xml:space="preserve">Wykonawca oświadcza, że posiada tytuł prawny do dysponowania pojazdami określonymi w ust. 1, które </w:t>
      </w:r>
      <w:r w:rsidR="00DE7FC4">
        <w:rPr>
          <w:sz w:val="22"/>
          <w:szCs w:val="22"/>
          <w:lang w:val="pl-PL"/>
        </w:rPr>
        <w:t>są przedmiotem niniejszej umowy - niezbędny do realizacji niniejszej umowy</w:t>
      </w:r>
    </w:p>
    <w:p w:rsidR="00873B1F" w:rsidRPr="002D6D70" w:rsidRDefault="00873B1F" w:rsidP="002D6D70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Pojazdy będące przedmiotem umowy powinny być</w:t>
      </w:r>
      <w:r w:rsidR="00DE7FC4">
        <w:rPr>
          <w:sz w:val="22"/>
          <w:szCs w:val="22"/>
          <w:lang w:val="pl-PL"/>
        </w:rPr>
        <w:t xml:space="preserve"> (w chwili przekazania Zamawiającemu lub w dniu podpisania umowy)</w:t>
      </w:r>
      <w:r w:rsidRPr="002D6D70">
        <w:rPr>
          <w:sz w:val="22"/>
          <w:szCs w:val="22"/>
          <w:lang w:val="pl-PL"/>
        </w:rPr>
        <w:t>:</w:t>
      </w:r>
    </w:p>
    <w:p w:rsidR="00873B1F" w:rsidRDefault="00873B1F" w:rsidP="002D6D70">
      <w:pPr>
        <w:pStyle w:val="Standard"/>
        <w:numPr>
          <w:ilvl w:val="0"/>
          <w:numId w:val="13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dopuszczone do ruchu przez właściwy organ administracji;</w:t>
      </w:r>
    </w:p>
    <w:p w:rsidR="00873B1F" w:rsidRDefault="00873B1F" w:rsidP="002D6D70">
      <w:pPr>
        <w:pStyle w:val="Standard"/>
        <w:numPr>
          <w:ilvl w:val="0"/>
          <w:numId w:val="13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wyprodukowane w 201</w:t>
      </w:r>
      <w:r w:rsidR="00385084">
        <w:rPr>
          <w:sz w:val="22"/>
          <w:szCs w:val="22"/>
          <w:lang w:val="pl-PL"/>
        </w:rPr>
        <w:t>2 lub 2013</w:t>
      </w:r>
      <w:r>
        <w:rPr>
          <w:sz w:val="22"/>
          <w:szCs w:val="22"/>
          <w:lang w:val="pl-PL"/>
        </w:rPr>
        <w:t xml:space="preserve"> roku;</w:t>
      </w:r>
    </w:p>
    <w:p w:rsidR="00873B1F" w:rsidRDefault="00873B1F" w:rsidP="002D6D70">
      <w:pPr>
        <w:pStyle w:val="Standard"/>
        <w:numPr>
          <w:ilvl w:val="0"/>
          <w:numId w:val="13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zatankowan</w:t>
      </w:r>
      <w:r w:rsidR="002D6D70">
        <w:rPr>
          <w:sz w:val="22"/>
          <w:szCs w:val="22"/>
          <w:lang w:val="pl-PL"/>
        </w:rPr>
        <w:t>y pełny zbiornik paliwa</w:t>
      </w:r>
    </w:p>
    <w:p w:rsidR="00873B1F" w:rsidRDefault="00873B1F" w:rsidP="002D6D70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Wraz z pojazdami Wykonawca przekaże Zamawiającemu: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dowody rejestracyjne,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komplety kluczyków,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instrukcje obsługi,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karty pojazdów wraz z wyciągami ze świadectwa homologacji, oryginały lub kopie poświadczone za zgodność z oryginałem,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dokumenty gwarancji poświadczone przez producenta/ów pojazdów, oryginały lub kopie poświadczone za zgodność z oryginałem</w:t>
      </w:r>
    </w:p>
    <w:p w:rsidR="00873B1F" w:rsidRDefault="00873B1F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wykaz punktów serwisowych na terenie kraju wraz z danymi teleadresowymi</w:t>
      </w:r>
    </w:p>
    <w:p w:rsidR="002D6D70" w:rsidRDefault="002D6D70" w:rsidP="002D6D70">
      <w:pPr>
        <w:pStyle w:val="Standard"/>
        <w:numPr>
          <w:ilvl w:val="0"/>
          <w:numId w:val="15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dokument potwierdzający uprawnienia Wykonawcy do dysponowania przedmiotem zamówienia zgodnie z warunkami SIWZ.</w:t>
      </w:r>
    </w:p>
    <w:p w:rsidR="002D6D70" w:rsidRPr="002D6D70" w:rsidRDefault="00873B1F" w:rsidP="00873B1F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Wykonawca poinformuje Zamawiającego o terminie odbioru pojazdów w formie pisemnej co najmniej na 5 dni przed proponowanym terminem odbioru. Zamawiający wymaga aby miejscem odbio</w:t>
      </w:r>
      <w:r w:rsidR="002D6D70" w:rsidRPr="002D6D70">
        <w:rPr>
          <w:sz w:val="22"/>
          <w:szCs w:val="22"/>
          <w:lang w:val="pl-PL"/>
        </w:rPr>
        <w:t>ru pojazdów był teren Polski – G</w:t>
      </w:r>
      <w:r w:rsidRPr="002D6D70">
        <w:rPr>
          <w:sz w:val="22"/>
          <w:szCs w:val="22"/>
          <w:lang w:val="pl-PL"/>
        </w:rPr>
        <w:t xml:space="preserve">mina </w:t>
      </w:r>
      <w:r w:rsidR="00385084" w:rsidRPr="002D6D70">
        <w:rPr>
          <w:sz w:val="22"/>
          <w:szCs w:val="22"/>
          <w:lang w:val="pl-PL"/>
        </w:rPr>
        <w:t>Kamieniec Ząbkowicki</w:t>
      </w:r>
      <w:r w:rsidRPr="002D6D70">
        <w:rPr>
          <w:sz w:val="22"/>
          <w:szCs w:val="22"/>
          <w:lang w:val="pl-PL"/>
        </w:rPr>
        <w:t xml:space="preserve">. </w:t>
      </w:r>
      <w:r w:rsidRPr="002D6D70">
        <w:rPr>
          <w:rFonts w:cs="Arial"/>
          <w:bCs/>
          <w:sz w:val="22"/>
          <w:szCs w:val="22"/>
          <w:lang w:val="pl-PL"/>
        </w:rPr>
        <w:t>Odbiór przedmiotu umowy będzie polegał na sprawdzeniu zgodności przedmiotu umowy z warunkami określonymi w umowie i w dokumentacji przetargowej, próbnym uruchomieniu pojazdów sprawdzeniu poprawności ich działania, a także przeszkoleniu osób wskazanych przez Zamawiającego w zakresie ich obsługi bezpośrednio po uruchomieniu. Zamawiający na czynności odbiorowe zamierza przeznaczyć max 7 dni.</w:t>
      </w:r>
    </w:p>
    <w:p w:rsidR="002D6D70" w:rsidRDefault="00873B1F" w:rsidP="00873B1F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Odbiór pojazdów będzie potwierdzony protokołem zdawczo-odbiorczym podpisanym przez osobę upoważnioną ze strony Zamawiającego i Wykonawcy.</w:t>
      </w:r>
    </w:p>
    <w:p w:rsidR="002D6D70" w:rsidRDefault="00873B1F" w:rsidP="00873B1F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W przypadku, gdy pojazdy będą miały jakiekolwiek wady lub będą niezgodne z ofertą Wykonawcy lub, gdy brak jest jednego z dokumentów, o których mowa w pkt. 5, lub treść tych dokumentów nie wyczerpuje warunków określonych w Specyfikacji Istotnych Warunków Zamówienia, Zamawiający odmówi odbioru  pojazdów oraz wyznaczy Wykonawcy termin na usunięci</w:t>
      </w:r>
      <w:r w:rsidR="00CE5FA4">
        <w:rPr>
          <w:sz w:val="22"/>
          <w:szCs w:val="22"/>
          <w:lang w:val="pl-PL"/>
        </w:rPr>
        <w:t>e</w:t>
      </w:r>
      <w:r w:rsidRPr="002D6D70">
        <w:rPr>
          <w:sz w:val="22"/>
          <w:szCs w:val="22"/>
          <w:lang w:val="pl-PL"/>
        </w:rPr>
        <w:t xml:space="preserve"> przez Wykonawcę wad lub braków w terminie, nie krótszym niż 7 dni. Po bezskutecznym upływie tego terminu Zamawiający ma prawo odstąpić od umowy w terminie 30 dni w całości.</w:t>
      </w:r>
    </w:p>
    <w:p w:rsidR="00873B1F" w:rsidRPr="002D6D70" w:rsidRDefault="00873B1F" w:rsidP="00873B1F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Wykonawca zobowiązuje się:</w:t>
      </w:r>
    </w:p>
    <w:p w:rsidR="00873B1F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udzielić zamawiającemu gwarancji na przedmiot umowy w niżej podanych okresach :</w:t>
      </w:r>
    </w:p>
    <w:p w:rsidR="00873B1F" w:rsidRDefault="00873B1F" w:rsidP="006249DB">
      <w:pPr>
        <w:pStyle w:val="Standard"/>
        <w:numPr>
          <w:ilvl w:val="0"/>
          <w:numId w:val="16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</w:t>
      </w:r>
    </w:p>
    <w:p w:rsidR="00873B1F" w:rsidRDefault="00873B1F" w:rsidP="006249DB">
      <w:pPr>
        <w:pStyle w:val="Standard"/>
        <w:numPr>
          <w:ilvl w:val="0"/>
          <w:numId w:val="16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</w:t>
      </w:r>
    </w:p>
    <w:p w:rsidR="00873B1F" w:rsidRDefault="00873B1F" w:rsidP="006249DB">
      <w:pPr>
        <w:pStyle w:val="Standard"/>
        <w:numPr>
          <w:ilvl w:val="0"/>
          <w:numId w:val="16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</w:t>
      </w:r>
    </w:p>
    <w:p w:rsidR="00873B1F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 określenia szczegółowych warunków gwarancji, które zostaną zawarte w książce </w:t>
      </w:r>
      <w:r>
        <w:rPr>
          <w:sz w:val="22"/>
          <w:szCs w:val="22"/>
          <w:lang w:val="pl-PL"/>
        </w:rPr>
        <w:lastRenderedPageBreak/>
        <w:t>gwarancyjnej</w:t>
      </w:r>
    </w:p>
    <w:p w:rsidR="00873B1F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nieodpłatnie przeszkolić kierowców</w:t>
      </w:r>
      <w:r w:rsidR="00DE7FC4">
        <w:rPr>
          <w:sz w:val="22"/>
          <w:szCs w:val="22"/>
          <w:lang w:val="pl-PL"/>
        </w:rPr>
        <w:t xml:space="preserve"> wskazanych przez Zamawiającego</w:t>
      </w:r>
      <w:r w:rsidR="002D6D70">
        <w:rPr>
          <w:sz w:val="22"/>
          <w:szCs w:val="22"/>
          <w:lang w:val="pl-PL"/>
        </w:rPr>
        <w:t xml:space="preserve"> (max do 8 osób)</w:t>
      </w:r>
      <w:r>
        <w:rPr>
          <w:sz w:val="22"/>
          <w:szCs w:val="22"/>
          <w:lang w:val="pl-PL"/>
        </w:rPr>
        <w:t>, w zakresie użytkowania, obsługi i eksploatacji pojazdów</w:t>
      </w:r>
      <w:r w:rsidR="00DE7FC4">
        <w:rPr>
          <w:sz w:val="22"/>
          <w:szCs w:val="22"/>
          <w:lang w:val="pl-PL"/>
        </w:rPr>
        <w:t xml:space="preserve">  (przeszkolenie będzie przeprowadzone na terenie Gminy Kamieniec Ząbkowicki)</w:t>
      </w:r>
    </w:p>
    <w:p w:rsidR="002D6D70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serwisu pojazdów w zakresie określonym w karcie i książce gwarancyjnej pojazdów</w:t>
      </w:r>
      <w:r w:rsidR="002D6D70">
        <w:rPr>
          <w:sz w:val="22"/>
          <w:szCs w:val="22"/>
          <w:lang w:val="pl-PL"/>
        </w:rPr>
        <w:t xml:space="preserve"> przez cały okres trwania umowy</w:t>
      </w:r>
      <w:r w:rsidR="00DE7FC4">
        <w:rPr>
          <w:sz w:val="22"/>
          <w:szCs w:val="22"/>
          <w:lang w:val="pl-PL"/>
        </w:rPr>
        <w:t xml:space="preserve"> (nieodpłatnie w okresie gwarancji),</w:t>
      </w:r>
    </w:p>
    <w:p w:rsidR="002D6D70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nieodpłatnych napraw w okresie trwania gwarancji, nie spowodowanych z winy zamawiającego oraz na zasadach ujętych w książce gwarancyjnej pojazdów</w:t>
      </w:r>
    </w:p>
    <w:p w:rsidR="002D6D70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naprawy oraz serwis odbywał będzie się w autoryzowanych punktach serwisowych wskazanych w wykazie punktów serwisowych stanowiących załącznik do umowy</w:t>
      </w:r>
      <w:r w:rsidR="002D6D70">
        <w:rPr>
          <w:sz w:val="22"/>
          <w:szCs w:val="22"/>
          <w:lang w:val="pl-PL"/>
        </w:rPr>
        <w:t xml:space="preserve"> przy czym w okresie naprawy</w:t>
      </w:r>
      <w:r w:rsidR="00DE7FC4">
        <w:rPr>
          <w:sz w:val="22"/>
          <w:szCs w:val="22"/>
          <w:lang w:val="pl-PL"/>
        </w:rPr>
        <w:t xml:space="preserve"> i serwisu</w:t>
      </w:r>
      <w:r w:rsidR="002D6D70">
        <w:rPr>
          <w:sz w:val="22"/>
          <w:szCs w:val="22"/>
          <w:lang w:val="pl-PL"/>
        </w:rPr>
        <w:t xml:space="preserve"> Wykonawca zabezpieczy zastępczy pojazd spełniający co najmniej </w:t>
      </w:r>
      <w:r w:rsidR="006249DB">
        <w:rPr>
          <w:sz w:val="22"/>
          <w:szCs w:val="22"/>
          <w:lang w:val="pl-PL"/>
        </w:rPr>
        <w:t>warunki SIWZ</w:t>
      </w:r>
      <w:r w:rsidR="00DE7FC4">
        <w:rPr>
          <w:sz w:val="22"/>
          <w:szCs w:val="22"/>
          <w:lang w:val="pl-PL"/>
        </w:rPr>
        <w:t xml:space="preserve"> (autoryzowany punkt serwisowy będzie wskazany jak najbliższy dla Zamawiającego)</w:t>
      </w:r>
    </w:p>
    <w:p w:rsidR="002D6D70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udzielania porad i informacji technicznych w zakresie eksploatacji i napraw pojazdów,</w:t>
      </w:r>
    </w:p>
    <w:p w:rsidR="00873B1F" w:rsidRPr="002D6D70" w:rsidRDefault="00873B1F" w:rsidP="006249DB">
      <w:pPr>
        <w:pStyle w:val="Standard"/>
        <w:numPr>
          <w:ilvl w:val="0"/>
          <w:numId w:val="16"/>
        </w:numPr>
        <w:ind w:left="1134"/>
        <w:jc w:val="both"/>
        <w:rPr>
          <w:sz w:val="22"/>
          <w:szCs w:val="22"/>
          <w:lang w:val="pl-PL"/>
        </w:rPr>
      </w:pPr>
      <w:r w:rsidRPr="002D6D70">
        <w:rPr>
          <w:sz w:val="22"/>
          <w:szCs w:val="22"/>
          <w:lang w:val="pl-PL"/>
        </w:rPr>
        <w:t>protokolarnego odbioru przedmiotu zamówienia w terminie określonym w niniejszej umowie</w:t>
      </w:r>
      <w:r w:rsidR="00DE7FC4">
        <w:rPr>
          <w:sz w:val="22"/>
          <w:szCs w:val="22"/>
          <w:lang w:val="pl-PL"/>
        </w:rPr>
        <w:t xml:space="preserve"> po zakończeniu dzierżawy - z terenu Gminy Kamieniec Ząbkowicki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zobowiązuje się: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korzystać z pojazdów w sposób zgodny z przeznaczeniem,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ponosić koszty i opłaty związane z użytkowaniem pojazdów w zakresie bieżącej eksploatacji: mycie, płyny do spryskiwaczy, paliwo, oleje, opłaty za korzystanie z autostrad i parkingów, itp.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informować Wykonawcę o ujawnionych w pojazdach wadach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ubezpieczyć pojazdy</w:t>
      </w:r>
      <w:r w:rsidR="00DE7FC4">
        <w:rPr>
          <w:sz w:val="22"/>
          <w:szCs w:val="22"/>
          <w:lang w:val="pl-PL"/>
        </w:rPr>
        <w:t xml:space="preserve"> w zakresie OC, AC, NNW.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przestrzegać zasad eksploatacji i użytkowania pojazdów na za</w:t>
      </w:r>
      <w:r w:rsidR="00DE7FC4">
        <w:rPr>
          <w:sz w:val="22"/>
          <w:szCs w:val="22"/>
          <w:lang w:val="pl-PL"/>
        </w:rPr>
        <w:t>sa</w:t>
      </w:r>
      <w:r>
        <w:rPr>
          <w:sz w:val="22"/>
          <w:szCs w:val="22"/>
          <w:lang w:val="pl-PL"/>
        </w:rPr>
        <w:t>dach określonych przez Wykonawcę w karcie i książce gwarancyjnej pojazdów</w:t>
      </w:r>
    </w:p>
    <w:p w:rsidR="00873B1F" w:rsidRDefault="00873B1F" w:rsidP="006249DB">
      <w:pPr>
        <w:pStyle w:val="Standard"/>
        <w:numPr>
          <w:ilvl w:val="0"/>
          <w:numId w:val="17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zapłaty czynszu dzierżawnego za przedmiot umowy</w:t>
      </w:r>
    </w:p>
    <w:p w:rsidR="006249DB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6249DB">
        <w:rPr>
          <w:sz w:val="22"/>
          <w:szCs w:val="22"/>
          <w:lang w:val="pl-PL"/>
        </w:rPr>
        <w:t>Przeprowadzanie jakiejkolwiek zmiany w użytkowanych pojazdach np. zainstalowanie w pojazdach dodatkowego wyposażenia, naklejania różnych znaków itp. może się odbywać wyłączenie za wiedzą i zgodą</w:t>
      </w:r>
      <w:r w:rsidR="00DE7FC4">
        <w:rPr>
          <w:sz w:val="22"/>
          <w:szCs w:val="22"/>
          <w:lang w:val="pl-PL"/>
        </w:rPr>
        <w:t xml:space="preserve"> pisemną</w:t>
      </w:r>
      <w:r w:rsidRPr="006249DB">
        <w:rPr>
          <w:sz w:val="22"/>
          <w:szCs w:val="22"/>
          <w:lang w:val="pl-PL"/>
        </w:rPr>
        <w:t xml:space="preserve"> Wykonawcy.</w:t>
      </w:r>
    </w:p>
    <w:p w:rsidR="006249DB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6249DB">
        <w:rPr>
          <w:sz w:val="22"/>
          <w:szCs w:val="22"/>
          <w:lang w:val="pl-PL"/>
        </w:rPr>
        <w:t xml:space="preserve">Zamieszczenie przez Wykonawcę na pojazdach informacji reklamowych wymaga uprzedniej </w:t>
      </w:r>
      <w:r w:rsidR="00347418">
        <w:rPr>
          <w:sz w:val="22"/>
          <w:szCs w:val="22"/>
          <w:lang w:val="pl-PL"/>
        </w:rPr>
        <w:t xml:space="preserve">pisemnej </w:t>
      </w:r>
      <w:r w:rsidRPr="006249DB">
        <w:rPr>
          <w:sz w:val="22"/>
          <w:szCs w:val="22"/>
          <w:lang w:val="pl-PL"/>
        </w:rPr>
        <w:t>zgody Zamawiającego.</w:t>
      </w:r>
    </w:p>
    <w:p w:rsidR="00873B1F" w:rsidRPr="006249DB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 w:rsidRPr="006249DB">
        <w:rPr>
          <w:sz w:val="22"/>
          <w:szCs w:val="22"/>
          <w:lang w:val="pl-PL"/>
        </w:rPr>
        <w:t>Strony ustalają, że opłata za dzierżawę jest ceną ryczałtową i zawiera wartość wszystkich usług oraz kosztów składających się na realizację umowy, w tym w szczególności:</w:t>
      </w:r>
    </w:p>
    <w:p w:rsidR="00873B1F" w:rsidRDefault="00873B1F" w:rsidP="006249DB">
      <w:pPr>
        <w:pStyle w:val="Standard"/>
        <w:numPr>
          <w:ilvl w:val="0"/>
          <w:numId w:val="20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-.....</w:t>
      </w:r>
    </w:p>
    <w:p w:rsidR="00873B1F" w:rsidRDefault="00873B1F" w:rsidP="006249DB">
      <w:pPr>
        <w:pStyle w:val="Standard"/>
        <w:numPr>
          <w:ilvl w:val="0"/>
          <w:numId w:val="20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-......</w:t>
      </w:r>
    </w:p>
    <w:p w:rsidR="00873B1F" w:rsidRDefault="00873B1F" w:rsidP="006249DB">
      <w:pPr>
        <w:pStyle w:val="Standard"/>
        <w:numPr>
          <w:ilvl w:val="0"/>
          <w:numId w:val="20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nie przewiduje ponoszenia innych kosztów niż czynsz dzierżawny oraz koszty pon</w:t>
      </w:r>
      <w:r w:rsidR="006249DB">
        <w:rPr>
          <w:sz w:val="22"/>
          <w:szCs w:val="22"/>
          <w:lang w:val="pl-PL"/>
        </w:rPr>
        <w:t>adnormatywnego zużycia pojazdów z zastrzeżeniem punktów dot. serwisu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Strony ustalają, iż Wykonawca przekaże przedmiot umowy Zamawiającemu w terminie</w:t>
      </w:r>
      <w:r w:rsidR="006249D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..............</w:t>
      </w:r>
      <w:r w:rsidR="006249D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od daty zawarcia niniejszej umowy.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Okres dzierżawy dla pojazdów, określonych w pkt. 1, rozpoczyna się w dniu jego protokolarnego przekazania i wygaśnie po upływie 96 miesięcy.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Termin ustalony w pkt. 14 ulega przesunięciu w przypadku:</w:t>
      </w:r>
    </w:p>
    <w:p w:rsidR="00873B1F" w:rsidRDefault="00873B1F" w:rsidP="006249DB">
      <w:pPr>
        <w:pStyle w:val="Standard"/>
        <w:numPr>
          <w:ilvl w:val="0"/>
          <w:numId w:val="22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wystąpienie zdarzeń o charakterze „siły wyższej” mającej wpływ na terminowe wykonanie przedmiotu umowy</w:t>
      </w:r>
    </w:p>
    <w:p w:rsidR="00873B1F" w:rsidRDefault="00873B1F" w:rsidP="006249DB">
      <w:pPr>
        <w:pStyle w:val="Standard"/>
        <w:numPr>
          <w:ilvl w:val="0"/>
          <w:numId w:val="22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wystąpienie okoliczności, których strony nie mogły przewidzieć, pomimo zachowania należytej staranności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przypadkach o których mowa w pkt. 16 minimalny okres przesunięcia terminu będzie równy okresowi trwania przeszkody.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braku możliwości terminowego wykonania przedmiotu zamówienia z przyczyn określonych w pkt. 16, Wykonawca niezwłocznie wystąpi przed upływem termin</w:t>
      </w:r>
      <w:r w:rsidR="00347418">
        <w:rPr>
          <w:sz w:val="22"/>
          <w:szCs w:val="22"/>
          <w:lang w:val="pl-PL"/>
        </w:rPr>
        <w:t>u</w:t>
      </w:r>
      <w:r>
        <w:rPr>
          <w:sz w:val="22"/>
          <w:szCs w:val="22"/>
          <w:lang w:val="pl-PL"/>
        </w:rPr>
        <w:t xml:space="preserve"> wykonania przedmiotu zamówienia do Zamawiającego z wnioskiem o przedłużenie terminu wykonania przedmiotu zamówienia, powołując się na przyczynę opóźnienia oraz przedstawi Zamawiającemu dokumenty potwierdzające ich wystąpienie i czas ich trwania, bądź w inny sposób uzasadni swój wniosek.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Zamawiający po niezwłocznym rozpatrzeniu wniosku, o którym mowa w pkt. 18, może wyznaczyć Wykonawcy dodatkowy (dodatkowe) termin (terminy) na wykonanie przedmiotu zamówienia.</w:t>
      </w:r>
      <w:r w:rsidR="00B6365F">
        <w:rPr>
          <w:sz w:val="22"/>
          <w:szCs w:val="22"/>
          <w:lang w:val="pl-PL"/>
        </w:rPr>
        <w:t xml:space="preserve">  (ale nie dłuższy niż do 31.07.2013 r.)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Kwota miesięcznego czynszu dzierżawnego jest stała w całym okresie obowiązywania umowy i nie podlega zmianie.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Wykonawca nie będzie pobierał dodatkowej opłaty za przekroczenie oraz nie wykonanie rocznego limitu przebiegu kilometrów.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zobowiązuje się zwrócić pojazdy w stanie nie pogorszonym, z wyjątkiem zużycia wynikającego z prawidłowej eksploatacji. Zwrot pojazdów nastąpi w terminie 14 dni od dnia będącego ostatnim dniem dzierżawy pojazdów na podstawie protokołu zdawczo-odbiorczego w miejscu wskazanym przez Zamawiającego.</w:t>
      </w:r>
    </w:p>
    <w:p w:rsidR="00873B1F" w:rsidRDefault="00873B1F" w:rsidP="006249DB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Ponadnormatywne zużycie pojazdu oznacza niżej wymienione uszkodzenia stwierdzone na zakończenie trwania umowy dzierżawy, które nie zostały usunięte w ramach ubezpieczenia przedmiotu dzierżawy (wynikające z nieprawidłowej eksploatacji):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wgniecenia lub ślady uderzeń o średnicy 20 mm, nawet jeśli nie naruszają struktury lakieru,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zadrapania o długości powyżej 100 mm lub zdrapania na zewnętrznych lakierowanych częściach nadwozia, a także wszelkie zadrapania, które nie mogą być usunięte za pomocą polerowania i wiążą się z koniecznością wykonania prac lakierniczych,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wgniecenia lub ślady uderzeń, powodujące ubytek powłoki lakierniczej i/lub ze śladami korozji,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wżery i zadrapania, sięgające aż do metalu lub więcej niż dwa wżery i zadrapania na jednym elemencie nadwozia sięgające metalu,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wgniecenia, ślady uderzeń lub zadrapania, które uszkodziły lakier aż do metalu lub noszą ślady rdzy,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uszkodzenia mechaniczne podwozi i/lub brak osłon pod silnikiem,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pęknięcia lub nacięci</w:t>
      </w:r>
      <w:r w:rsidR="00590D00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zderzaków,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uszkodzenia i zadrapania sięgające do podkładu lub wpływające w sposób istotny na estetykę pojazdów ze względu na ich liczbę,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uszkodzenia lub zadrapania deformujące zderzak, o średnicy przekraczającej 50 mm,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zabrudzenia fotela nie dające się usunąć, podarta tapicerka. Zabrudzenia podpowierzchniowe, które nie mogą być usunięte poprzez normalne czyszczenie tapicerki,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uszkodzenia tapicerki wskutek przypalenia lub przecięcia,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zabrudzenia podsufitki nie dające się usunąć poprzez normalne czyszczenie,</w:t>
      </w:r>
    </w:p>
    <w:p w:rsidR="00873B1F" w:rsidRDefault="00B6365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dywaniki</w:t>
      </w:r>
      <w:r w:rsidR="00873B1F">
        <w:rPr>
          <w:sz w:val="22"/>
          <w:szCs w:val="22"/>
          <w:lang w:val="pl-PL"/>
        </w:rPr>
        <w:t>/tapicerk</w:t>
      </w:r>
      <w:r>
        <w:rPr>
          <w:sz w:val="22"/>
          <w:szCs w:val="22"/>
          <w:lang w:val="pl-PL"/>
        </w:rPr>
        <w:t>a</w:t>
      </w:r>
      <w:r w:rsidR="00873B1F">
        <w:rPr>
          <w:sz w:val="22"/>
          <w:szCs w:val="22"/>
          <w:lang w:val="pl-PL"/>
        </w:rPr>
        <w:t xml:space="preserve"> w przedziale bagażowym </w:t>
      </w:r>
      <w:r>
        <w:rPr>
          <w:sz w:val="22"/>
          <w:szCs w:val="22"/>
          <w:lang w:val="pl-PL"/>
        </w:rPr>
        <w:t xml:space="preserve">są </w:t>
      </w:r>
      <w:r w:rsidR="00873B1F">
        <w:rPr>
          <w:sz w:val="22"/>
          <w:szCs w:val="22"/>
          <w:lang w:val="pl-PL"/>
        </w:rPr>
        <w:t>uszkodzon</w:t>
      </w:r>
      <w:r>
        <w:rPr>
          <w:sz w:val="22"/>
          <w:szCs w:val="22"/>
          <w:lang w:val="pl-PL"/>
        </w:rPr>
        <w:t>e</w:t>
      </w:r>
      <w:r w:rsidR="00873B1F">
        <w:rPr>
          <w:sz w:val="22"/>
          <w:szCs w:val="22"/>
          <w:lang w:val="pl-PL"/>
        </w:rPr>
        <w:t>, poplamion</w:t>
      </w:r>
      <w:r>
        <w:rPr>
          <w:sz w:val="22"/>
          <w:szCs w:val="22"/>
          <w:lang w:val="pl-PL"/>
        </w:rPr>
        <w:t>e</w:t>
      </w:r>
      <w:r w:rsidR="00873B1F">
        <w:rPr>
          <w:sz w:val="22"/>
          <w:szCs w:val="22"/>
          <w:lang w:val="pl-PL"/>
        </w:rPr>
        <w:t xml:space="preserve"> i silnie zabrudzon</w:t>
      </w:r>
      <w:r>
        <w:rPr>
          <w:sz w:val="22"/>
          <w:szCs w:val="22"/>
          <w:lang w:val="pl-PL"/>
        </w:rPr>
        <w:t>e</w:t>
      </w:r>
      <w:r w:rsidR="00873B1F">
        <w:rPr>
          <w:sz w:val="22"/>
          <w:szCs w:val="22"/>
          <w:lang w:val="pl-PL"/>
        </w:rPr>
        <w:t>, a plamy nie mogą być usunięte poprzez normalne czyszczenie,</w:t>
      </w:r>
    </w:p>
    <w:p w:rsidR="00873B1F" w:rsidRDefault="00B6365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pozostawione w pojeździe</w:t>
      </w:r>
      <w:r w:rsidR="00873B1F">
        <w:rPr>
          <w:sz w:val="22"/>
          <w:szCs w:val="22"/>
          <w:lang w:val="pl-PL"/>
        </w:rPr>
        <w:t xml:space="preserve"> otwory po montażu dodatkowego wyposażenia, uszkodzenia tapicerki/wykończenia wnętrza nie wskutek normalnej eksploatacji, lecz celowych uszkodzeń mechanicznych,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pęknięcia wkładu lusterek,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zadrapania o długości powyżej 50mm, które przebiły się przez powłokę lakierniczą </w:t>
      </w:r>
      <w:r w:rsidR="00B6365F">
        <w:rPr>
          <w:sz w:val="22"/>
          <w:szCs w:val="22"/>
          <w:lang w:val="pl-PL"/>
        </w:rPr>
        <w:t>(</w:t>
      </w:r>
      <w:r>
        <w:rPr>
          <w:sz w:val="22"/>
          <w:szCs w:val="22"/>
          <w:lang w:val="pl-PL"/>
        </w:rPr>
        <w:t>dotyczy lusterek lakierowanych). W przypadku lusterek nielakierowanych zadrapania, których głębokość sięga struktury materiału,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uszkodzenia boczne opon wskutek parkowania na krawężnikach lub innego niewłaściwego użytkowania np. guzy,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widoczne zewnętrzne uszkodzenia, spowodowane uderzeniami lub obtarciami np. od krawężników. Mechaniczne zniekształcenia lub ubytki materiału powierzchni bocznych opony, nie będące uszkodzeniami spowodowanymi przez wadliwe opony,</w:t>
      </w:r>
    </w:p>
    <w:p w:rsidR="00873B1F" w:rsidRDefault="00873B1F" w:rsidP="006249DB">
      <w:pPr>
        <w:pStyle w:val="Standard"/>
        <w:numPr>
          <w:ilvl w:val="0"/>
          <w:numId w:val="24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wyłamane fragmenty lub brak część kołpaków. Uszkodzenia lub zadrapania, powodujące deformację kołpaka. Uszkodzenia, deformacja lub ubytki fragmentów obręczy,</w:t>
      </w:r>
    </w:p>
    <w:p w:rsidR="00873B1F" w:rsidRPr="00DF47EE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ma prawo do powołania biegłego rzeczoznawcy do dokonania oszacowania wartości zwracanego pojazdu. W przypadku  stwierdzenia, że stan zwracanego pojazdu wykracza ponad jego norma</w:t>
      </w:r>
      <w:r w:rsidR="00DF47EE">
        <w:rPr>
          <w:sz w:val="22"/>
          <w:szCs w:val="22"/>
          <w:lang w:val="pl-PL"/>
        </w:rPr>
        <w:t>tyw</w:t>
      </w:r>
      <w:r>
        <w:rPr>
          <w:sz w:val="22"/>
          <w:szCs w:val="22"/>
          <w:lang w:val="pl-PL"/>
        </w:rPr>
        <w:t xml:space="preserve">ne zużycie eksploatacyjne w stosunku do wieku i przebiegu, </w:t>
      </w:r>
      <w:r>
        <w:rPr>
          <w:sz w:val="22"/>
          <w:szCs w:val="22"/>
          <w:lang w:val="pl-PL"/>
        </w:rPr>
        <w:lastRenderedPageBreak/>
        <w:t>Zamawiając</w:t>
      </w:r>
      <w:r w:rsidR="00DF47EE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</w:t>
      </w:r>
      <w:r w:rsidR="00DF47EE">
        <w:rPr>
          <w:sz w:val="22"/>
          <w:szCs w:val="22"/>
          <w:lang w:val="pl-PL"/>
        </w:rPr>
        <w:t xml:space="preserve">przewiduje rozliczenie przewidzianych szkód w pojazdach wynikających z ponadnormatywnego zużycia w wysokości rzeczywistych wydatków, </w:t>
      </w:r>
      <w:r w:rsidR="00B6365F">
        <w:rPr>
          <w:sz w:val="22"/>
          <w:szCs w:val="22"/>
          <w:lang w:val="pl-PL"/>
        </w:rPr>
        <w:t xml:space="preserve">jednakże </w:t>
      </w:r>
      <w:r w:rsidR="00DF47EE">
        <w:rPr>
          <w:sz w:val="22"/>
          <w:szCs w:val="22"/>
          <w:lang w:val="pl-PL"/>
        </w:rPr>
        <w:t>nie więcej niż 15.000 złotych na każdy pojazd.</w:t>
      </w:r>
    </w:p>
    <w:p w:rsidR="00873B1F" w:rsidRDefault="00DF47EE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Wykonawca</w:t>
      </w:r>
      <w:r w:rsidR="00873B1F">
        <w:rPr>
          <w:sz w:val="22"/>
          <w:szCs w:val="22"/>
          <w:lang w:val="pl-PL"/>
        </w:rPr>
        <w:t xml:space="preserve"> na uzasadniony wniosek </w:t>
      </w:r>
      <w:r>
        <w:rPr>
          <w:sz w:val="22"/>
          <w:szCs w:val="22"/>
          <w:lang w:val="pl-PL"/>
        </w:rPr>
        <w:t>Zamawiającego</w:t>
      </w:r>
      <w:r w:rsidR="00873B1F">
        <w:rPr>
          <w:sz w:val="22"/>
          <w:szCs w:val="22"/>
          <w:lang w:val="pl-PL"/>
        </w:rPr>
        <w:t xml:space="preserve"> dopuszcza możliwość, nie częściej niż raz w roku wymiany pojazdu na nowy, tej samej marki i modelu, o identycznej lub bogatszej specyfikacji wyposażenia i parametrach technicznych bez ponoszenia dodatkowych kosztów przez Zamawiającego.</w:t>
      </w:r>
    </w:p>
    <w:p w:rsidR="00873B1F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Wynagrodzenie Wykonawcy ma charakter miesięcznego czynszu, wynoszącego kwotę .........  + VAT . Wynagrodzenie należne Wykonawcy będzie płatne na podstawie faktury VAT wystawionej po zakończeniu każdego kolejnego miesiąca kalendarzowego obowiązywania umowy. Płatności będą realizowane przelew</w:t>
      </w:r>
      <w:r w:rsidR="00CE5FA4">
        <w:rPr>
          <w:sz w:val="22"/>
          <w:szCs w:val="22"/>
          <w:lang w:val="pl-PL"/>
        </w:rPr>
        <w:t>em</w:t>
      </w:r>
      <w:r>
        <w:rPr>
          <w:sz w:val="22"/>
          <w:szCs w:val="22"/>
          <w:lang w:val="pl-PL"/>
        </w:rPr>
        <w:t xml:space="preserve"> w terminie do 30 dni od daty prawidłowo wystawionej faktury VAT przez Zamawiającego. Za termin zapłaty faktury VAT uważany będzie dzień obciążenia rachunku Zamawiającego.</w:t>
      </w:r>
    </w:p>
    <w:p w:rsidR="00873B1F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Strony postanawiają, że obowiązującą formą odszkodowania są kary umowne.</w:t>
      </w:r>
    </w:p>
    <w:p w:rsidR="00873B1F" w:rsidRDefault="00873B1F" w:rsidP="00DF47EE">
      <w:pPr>
        <w:pStyle w:val="Standard"/>
        <w:numPr>
          <w:ilvl w:val="0"/>
          <w:numId w:val="26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może obciążyć Wykonawcę karą umowną:</w:t>
      </w:r>
    </w:p>
    <w:p w:rsidR="00873B1F" w:rsidRDefault="00873B1F" w:rsidP="00DF47EE">
      <w:pPr>
        <w:pStyle w:val="Standard"/>
        <w:numPr>
          <w:ilvl w:val="0"/>
          <w:numId w:val="27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wysokości 0,05 % wartości umowy brutto w przypadku opóźnienia w terminie przekazania przedmiotu za każdy dzień opóźnienia,</w:t>
      </w:r>
    </w:p>
    <w:p w:rsidR="00873B1F" w:rsidRDefault="00873B1F" w:rsidP="00DF47EE">
      <w:pPr>
        <w:pStyle w:val="Standard"/>
        <w:numPr>
          <w:ilvl w:val="0"/>
          <w:numId w:val="27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wysokości 10% wartości umowy brutto, gdy Wykonawca rozwiąże umowę z własnej winy lub z przyczyn leżących po jego stronie</w:t>
      </w:r>
    </w:p>
    <w:p w:rsidR="00873B1F" w:rsidRDefault="00873B1F" w:rsidP="00DF47EE">
      <w:pPr>
        <w:pStyle w:val="Standard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zastrzega sobie prawo dochodzenia roszczeń na zasadach ogólnych w przypadku, gdy szkoda z tytułu niewykonania lub nienależytego wykonania umowy przekroczy kwotę zastrzeżonych kar umownych.</w:t>
      </w:r>
    </w:p>
    <w:p w:rsidR="00873B1F" w:rsidRDefault="00873B1F" w:rsidP="00DF47EE">
      <w:pPr>
        <w:pStyle w:val="Standard"/>
        <w:numPr>
          <w:ilvl w:val="0"/>
          <w:numId w:val="26"/>
        </w:numPr>
        <w:ind w:left="113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Wykonawca może naliczyć </w:t>
      </w:r>
      <w:r w:rsidR="00B6365F">
        <w:rPr>
          <w:sz w:val="22"/>
          <w:szCs w:val="22"/>
          <w:lang w:val="pl-PL"/>
        </w:rPr>
        <w:t>Zamawiającemu kar</w:t>
      </w:r>
      <w:r>
        <w:rPr>
          <w:sz w:val="22"/>
          <w:szCs w:val="22"/>
          <w:lang w:val="pl-PL"/>
        </w:rPr>
        <w:t>y umowne:</w:t>
      </w:r>
    </w:p>
    <w:p w:rsidR="00873B1F" w:rsidRDefault="00873B1F" w:rsidP="00DF47EE">
      <w:pPr>
        <w:pStyle w:val="Standard"/>
        <w:numPr>
          <w:ilvl w:val="0"/>
          <w:numId w:val="28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 zwłokę w przystąpieniu do czynności odbiorowych</w:t>
      </w:r>
      <w:r w:rsidR="00B6365F">
        <w:rPr>
          <w:sz w:val="22"/>
          <w:szCs w:val="22"/>
          <w:lang w:val="pl-PL"/>
        </w:rPr>
        <w:t xml:space="preserve"> pojazdów</w:t>
      </w:r>
      <w:r>
        <w:rPr>
          <w:sz w:val="22"/>
          <w:szCs w:val="22"/>
          <w:lang w:val="pl-PL"/>
        </w:rPr>
        <w:t>, po uprzednio zgłoszonej gotowości na piśmie w wysokości 0,05% wartości umowy brutto za każdy dzień opóźnienia</w:t>
      </w:r>
    </w:p>
    <w:p w:rsidR="00DF47EE" w:rsidRDefault="00873B1F" w:rsidP="00DF47EE">
      <w:pPr>
        <w:pStyle w:val="Standard"/>
        <w:numPr>
          <w:ilvl w:val="0"/>
          <w:numId w:val="28"/>
        </w:numPr>
        <w:ind w:left="15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 odstąpienie od umowy z przyczyn zależnych od Zamawiającego w wysokości 10% wartości umowy brutto z zastrzeżeniem:</w:t>
      </w:r>
    </w:p>
    <w:p w:rsidR="00873B1F" w:rsidRPr="00DF47EE" w:rsidRDefault="00873B1F" w:rsidP="00DF47EE">
      <w:pPr>
        <w:pStyle w:val="Standard"/>
        <w:ind w:left="1560"/>
        <w:jc w:val="both"/>
        <w:rPr>
          <w:sz w:val="22"/>
          <w:szCs w:val="22"/>
          <w:lang w:val="pl-PL"/>
        </w:rPr>
      </w:pPr>
      <w:r w:rsidRPr="00DF47EE">
        <w:rPr>
          <w:sz w:val="22"/>
          <w:szCs w:val="22"/>
          <w:lang w:val="pl-PL"/>
        </w:rPr>
        <w:t>Zamawiającemu przysługuje prawo odstąpienia od umowy bez jakichkolwiek roszczeń Wykonawcy w:</w:t>
      </w:r>
    </w:p>
    <w:p w:rsidR="00873B1F" w:rsidRDefault="00873B1F" w:rsidP="00DF47EE">
      <w:pPr>
        <w:pStyle w:val="Standard"/>
        <w:numPr>
          <w:ilvl w:val="0"/>
          <w:numId w:val="29"/>
        </w:numPr>
        <w:ind w:left="198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 – Wykonawca w powyższym przypadku może żądać jedynie wynagrodzenia należnego mu z tytułu wykonania części umowy zrealizowanej do czasu odstąpienia.</w:t>
      </w:r>
    </w:p>
    <w:p w:rsidR="00873B1F" w:rsidRDefault="00873B1F" w:rsidP="00DF47EE">
      <w:pPr>
        <w:pStyle w:val="Standard"/>
        <w:numPr>
          <w:ilvl w:val="0"/>
          <w:numId w:val="29"/>
        </w:numPr>
        <w:ind w:left="198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zostanie wszczęte postępowanie upadłościowe lub postępowanie likwidacyjne</w:t>
      </w:r>
      <w:r w:rsidR="00B6365F">
        <w:rPr>
          <w:sz w:val="22"/>
          <w:szCs w:val="22"/>
          <w:lang w:val="pl-PL"/>
        </w:rPr>
        <w:t xml:space="preserve"> Wykonawcy</w:t>
      </w:r>
    </w:p>
    <w:p w:rsidR="00873B1F" w:rsidRDefault="00873B1F" w:rsidP="00DF47EE">
      <w:pPr>
        <w:pStyle w:val="Standard"/>
        <w:numPr>
          <w:ilvl w:val="0"/>
          <w:numId w:val="29"/>
        </w:numPr>
        <w:ind w:left="198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zostanie ogłoszona upadłość lub rozwiązanie firmy Wykonawcy</w:t>
      </w:r>
    </w:p>
    <w:p w:rsidR="00B6365F" w:rsidRPr="00590D00" w:rsidRDefault="00873B1F" w:rsidP="00590D00">
      <w:pPr>
        <w:pStyle w:val="Standard"/>
        <w:numPr>
          <w:ilvl w:val="0"/>
          <w:numId w:val="29"/>
        </w:numPr>
        <w:ind w:left="198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zostanie wydany nakaz </w:t>
      </w:r>
      <w:r w:rsidR="00CE5FA4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>ajęcia majątku Wykonawcy</w:t>
      </w:r>
    </w:p>
    <w:p w:rsidR="00873B1F" w:rsidRDefault="00873B1F" w:rsidP="00DF47EE">
      <w:pPr>
        <w:pStyle w:val="Standard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Odstąpienie od umowy powinno nastąpić w formie pisemnej pod rygorem nieważności takiego oświadczenia </w:t>
      </w:r>
      <w:r w:rsidR="00B6365F">
        <w:rPr>
          <w:sz w:val="22"/>
          <w:szCs w:val="22"/>
          <w:lang w:val="pl-PL"/>
        </w:rPr>
        <w:t>i</w:t>
      </w:r>
      <w:r>
        <w:rPr>
          <w:sz w:val="22"/>
          <w:szCs w:val="22"/>
          <w:lang w:val="pl-PL"/>
        </w:rPr>
        <w:t xml:space="preserve"> powinno zawierać uzasadnienie.</w:t>
      </w:r>
    </w:p>
    <w:p w:rsidR="00590D00" w:rsidRDefault="00590D00" w:rsidP="00DF47EE">
      <w:pPr>
        <w:pStyle w:val="Standard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przewiduje możliwość odstąpienia od umowy w przypadku napraw i serwisów, jeżeli Wykonawca nie dostarczy w ciągu 24 godzin od chwili zgłoszenia przez Zamawiającego, pojazdu zastępczego - bez prawa jakichkolwiek roszczeń ze strony Wykonawcy z tego tytułu.</w:t>
      </w:r>
    </w:p>
    <w:p w:rsidR="00873B1F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 kontaktów z Wykonawcą dotyczących bieżącej eksploatacji przedmiotu dzierżawy i realizacji umowy jest..............Wykonawca do kontaktów z Zamawiającym wyznaczy,.........</w:t>
      </w:r>
    </w:p>
    <w:p w:rsidR="00873B1F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jest zobowiązany do każdorazowego poinformowania Wykonawcy, o zmianie danych osoby lub osób bezpośrednio odpowiedzialnych za nadzór techniczny oraz kontakty z Wykonawcą dotyczącą bieżącej eksploatacji przedmiotu dzierżawy.</w:t>
      </w:r>
    </w:p>
    <w:p w:rsidR="00873B1F" w:rsidRDefault="00873B1F" w:rsidP="00DF47EE">
      <w:pPr>
        <w:pStyle w:val="Standard"/>
        <w:numPr>
          <w:ilvl w:val="0"/>
          <w:numId w:val="1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Zmiana umowy:</w:t>
      </w:r>
    </w:p>
    <w:p w:rsidR="00873B1F" w:rsidRDefault="00873B1F" w:rsidP="00DF47EE">
      <w:pPr>
        <w:pStyle w:val="Standard"/>
        <w:numPr>
          <w:ilvl w:val="0"/>
          <w:numId w:val="30"/>
        </w:numPr>
        <w:ind w:left="113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przewiduje możliwość zmiany umowy, w zakresie przekazania innej – własnej jednostce organizacyjnej dzierżawionych pojazdów na tych samych warunkach i </w:t>
      </w:r>
      <w:r>
        <w:rPr>
          <w:sz w:val="22"/>
          <w:szCs w:val="22"/>
          <w:lang w:val="pl-PL"/>
        </w:rPr>
        <w:lastRenderedPageBreak/>
        <w:t>bez ponoszenia dodatkowych kosztów, jak również w przypadku zmiany organizacyjnej Zamawiającego. Zmiana umowy w tym zakresie może zostać dokonana tyko w formie pisemnej pod rygorem nieważności (aneks podpisany przez Strony umowy).</w:t>
      </w:r>
    </w:p>
    <w:p w:rsidR="00873B1F" w:rsidRDefault="00873B1F" w:rsidP="00DF47EE">
      <w:pPr>
        <w:pStyle w:val="Standard"/>
        <w:numPr>
          <w:ilvl w:val="0"/>
          <w:numId w:val="30"/>
        </w:numPr>
        <w:ind w:left="1134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 xml:space="preserve">Zamawiający i Wykonawca mają prawo do wprowadzania uzasadnionych zmian w dokumentacji </w:t>
      </w:r>
      <w:r w:rsidR="00B6365F">
        <w:rPr>
          <w:rFonts w:eastAsia="Times New Roman" w:cs="Times New Roman"/>
          <w:sz w:val="22"/>
          <w:szCs w:val="22"/>
          <w:lang w:val="pl-PL"/>
        </w:rPr>
        <w:t>technicznej, wyposażenia</w:t>
      </w:r>
      <w:r>
        <w:rPr>
          <w:rFonts w:eastAsia="Times New Roman" w:cs="Times New Roman"/>
          <w:sz w:val="22"/>
          <w:szCs w:val="22"/>
          <w:lang w:val="pl-PL"/>
        </w:rPr>
        <w:t xml:space="preserve"> oraz konstrukcji </w:t>
      </w:r>
      <w:r w:rsidR="00B6365F">
        <w:rPr>
          <w:rFonts w:eastAsia="Times New Roman" w:cs="Times New Roman"/>
          <w:sz w:val="22"/>
          <w:szCs w:val="22"/>
          <w:lang w:val="pl-PL"/>
        </w:rPr>
        <w:t>pojazdów</w:t>
      </w:r>
      <w:r>
        <w:rPr>
          <w:rFonts w:eastAsia="Times New Roman" w:cs="Times New Roman"/>
          <w:sz w:val="22"/>
          <w:szCs w:val="22"/>
          <w:lang w:val="pl-PL"/>
        </w:rPr>
        <w:t>, je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eli b</w:t>
      </w:r>
      <w:r>
        <w:rPr>
          <w:rFonts w:eastAsia="TimesNewRoman" w:cs="TimesNewRoman"/>
          <w:sz w:val="22"/>
          <w:szCs w:val="22"/>
          <w:lang w:val="pl-PL"/>
        </w:rPr>
        <w:t>ę</w:t>
      </w:r>
      <w:r>
        <w:rPr>
          <w:rFonts w:eastAsia="Times New Roman" w:cs="Times New Roman"/>
          <w:sz w:val="22"/>
          <w:szCs w:val="22"/>
          <w:lang w:val="pl-PL"/>
        </w:rPr>
        <w:t>dzie to wynikało z:</w:t>
      </w:r>
    </w:p>
    <w:p w:rsid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pojawienia si</w:t>
      </w:r>
      <w:r>
        <w:rPr>
          <w:rFonts w:eastAsia="TimesNewRoman" w:cs="TimesNewRoman"/>
          <w:sz w:val="22"/>
          <w:szCs w:val="22"/>
          <w:lang w:val="pl-PL"/>
        </w:rPr>
        <w:t xml:space="preserve">ę </w:t>
      </w:r>
      <w:r>
        <w:rPr>
          <w:rFonts w:eastAsia="Times New Roman" w:cs="Times New Roman"/>
          <w:sz w:val="22"/>
          <w:szCs w:val="22"/>
          <w:lang w:val="pl-PL"/>
        </w:rPr>
        <w:t>na rynku ju</w:t>
      </w:r>
      <w:r>
        <w:rPr>
          <w:rFonts w:eastAsia="TimesNewRoman" w:cs="TimesNewRoman"/>
          <w:sz w:val="22"/>
          <w:szCs w:val="22"/>
          <w:lang w:val="pl-PL"/>
        </w:rPr>
        <w:t xml:space="preserve">ż </w:t>
      </w:r>
      <w:r>
        <w:rPr>
          <w:rFonts w:eastAsia="Times New Roman" w:cs="Times New Roman"/>
          <w:sz w:val="22"/>
          <w:szCs w:val="22"/>
          <w:lang w:val="pl-PL"/>
        </w:rPr>
        <w:t>po podpisaniu Umowy nowych rozwi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za</w:t>
      </w:r>
      <w:r>
        <w:rPr>
          <w:rFonts w:eastAsia="TimesNewRoman" w:cs="TimesNewRoman"/>
          <w:sz w:val="22"/>
          <w:szCs w:val="22"/>
          <w:lang w:val="pl-PL"/>
        </w:rPr>
        <w:t xml:space="preserve">ń </w:t>
      </w:r>
      <w:r>
        <w:rPr>
          <w:rFonts w:eastAsia="Times New Roman" w:cs="Times New Roman"/>
          <w:sz w:val="22"/>
          <w:szCs w:val="22"/>
          <w:lang w:val="pl-PL"/>
        </w:rPr>
        <w:t>technicznych lub technologicznych, pozwalaj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cych na zmniejszenie czasu realizacji zamówienia, jak równie</w:t>
      </w:r>
      <w:r>
        <w:rPr>
          <w:rFonts w:eastAsia="TimesNewRoman" w:cs="TimesNewRoman"/>
          <w:sz w:val="22"/>
          <w:szCs w:val="22"/>
          <w:lang w:val="pl-PL"/>
        </w:rPr>
        <w:t xml:space="preserve">ż </w:t>
      </w:r>
      <w:r>
        <w:rPr>
          <w:rFonts w:eastAsia="Times New Roman" w:cs="Times New Roman"/>
          <w:sz w:val="22"/>
          <w:szCs w:val="22"/>
          <w:lang w:val="pl-PL"/>
        </w:rPr>
        <w:t>kosztów eksploatacji autobusów lub uzyskanie korzystniejszych parametrów technicznych,</w:t>
      </w:r>
    </w:p>
    <w:p w:rsid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zaniechania lub wycofania z produkcji okre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lonych materiałów lub elementów wskazanych w ofer</w:t>
      </w:r>
      <w:r w:rsidR="00B6365F">
        <w:rPr>
          <w:rFonts w:eastAsia="Times New Roman" w:cs="Times New Roman"/>
          <w:sz w:val="22"/>
          <w:szCs w:val="22"/>
          <w:lang w:val="pl-PL"/>
        </w:rPr>
        <w:t>cie</w:t>
      </w:r>
      <w:r>
        <w:rPr>
          <w:rFonts w:eastAsia="Times New Roman" w:cs="Times New Roman"/>
          <w:sz w:val="22"/>
          <w:szCs w:val="22"/>
          <w:lang w:val="pl-PL"/>
        </w:rPr>
        <w:t>,</w:t>
      </w:r>
    </w:p>
    <w:p w:rsid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pojawienia si</w:t>
      </w:r>
      <w:r>
        <w:rPr>
          <w:rFonts w:eastAsia="TimesNewRoman" w:cs="TimesNewRoman"/>
          <w:sz w:val="22"/>
          <w:szCs w:val="22"/>
          <w:lang w:val="pl-PL"/>
        </w:rPr>
        <w:t xml:space="preserve">ę </w:t>
      </w:r>
      <w:r>
        <w:rPr>
          <w:rFonts w:eastAsia="Times New Roman" w:cs="Times New Roman"/>
          <w:sz w:val="22"/>
          <w:szCs w:val="22"/>
          <w:lang w:val="pl-PL"/>
        </w:rPr>
        <w:t>na rynku elementów lub materiałów nowszej generacji, pozwalaj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cych na zmniejszenie czasu realizacji zamówienia lub jego kosztów, jak równie</w:t>
      </w:r>
      <w:r>
        <w:rPr>
          <w:rFonts w:eastAsia="TimesNewRoman" w:cs="TimesNewRoman"/>
          <w:sz w:val="22"/>
          <w:szCs w:val="22"/>
          <w:lang w:val="pl-PL"/>
        </w:rPr>
        <w:t xml:space="preserve">ż </w:t>
      </w:r>
      <w:r w:rsidR="00B6365F">
        <w:rPr>
          <w:rFonts w:eastAsia="Times New Roman" w:cs="Times New Roman"/>
          <w:sz w:val="22"/>
          <w:szCs w:val="22"/>
          <w:lang w:val="pl-PL"/>
        </w:rPr>
        <w:t>kosztów eksploatacji pojazdów</w:t>
      </w:r>
      <w:r>
        <w:rPr>
          <w:rFonts w:eastAsia="Times New Roman" w:cs="Times New Roman"/>
          <w:sz w:val="22"/>
          <w:szCs w:val="22"/>
          <w:lang w:val="pl-PL"/>
        </w:rPr>
        <w:t xml:space="preserve"> lub uzyskanie korzystniejszych parametrów technicznych,</w:t>
      </w:r>
    </w:p>
    <w:p w:rsid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zaistnienia zagro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enia niewykonania lub wadliwego wykonania przedmiotu umowy, gdyby zastosowano rozwi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zania techniczne lub technologiczne wskazane w ofer</w:t>
      </w:r>
      <w:r w:rsidR="00B6365F">
        <w:rPr>
          <w:rFonts w:eastAsia="Times New Roman" w:cs="Times New Roman"/>
          <w:sz w:val="22"/>
          <w:szCs w:val="22"/>
          <w:lang w:val="pl-PL"/>
        </w:rPr>
        <w:t>cie</w:t>
      </w:r>
      <w:r>
        <w:rPr>
          <w:rFonts w:eastAsia="Times New Roman" w:cs="Times New Roman"/>
          <w:sz w:val="22"/>
          <w:szCs w:val="22"/>
          <w:lang w:val="pl-PL"/>
        </w:rPr>
        <w:t>,</w:t>
      </w:r>
    </w:p>
    <w:p w:rsid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zmiany obowi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zuj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cych przepisów prawnych lub norm,</w:t>
      </w:r>
    </w:p>
    <w:p w:rsidR="00873B1F" w:rsidRPr="00873B1F" w:rsidRDefault="00873B1F" w:rsidP="00C9266B">
      <w:pPr>
        <w:pStyle w:val="Standard"/>
        <w:numPr>
          <w:ilvl w:val="0"/>
          <w:numId w:val="31"/>
        </w:numPr>
        <w:autoSpaceDE w:val="0"/>
        <w:ind w:left="1418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zmiany w wymagany</w:t>
      </w:r>
      <w:r w:rsidR="00B6365F">
        <w:rPr>
          <w:rFonts w:eastAsia="Times New Roman" w:cs="Times New Roman"/>
          <w:sz w:val="22"/>
          <w:szCs w:val="22"/>
          <w:lang w:val="pl-PL"/>
        </w:rPr>
        <w:t>ch parametrach elementów pojazd</w:t>
      </w:r>
      <w:r>
        <w:rPr>
          <w:rFonts w:eastAsia="Times New Roman" w:cs="Times New Roman"/>
          <w:sz w:val="22"/>
          <w:szCs w:val="22"/>
          <w:lang w:val="pl-PL"/>
        </w:rPr>
        <w:t>ów w zwi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zku z pojawiaj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cymi si</w:t>
      </w:r>
      <w:r>
        <w:rPr>
          <w:rFonts w:eastAsia="TimesNewRoman" w:cs="TimesNewRoman"/>
          <w:sz w:val="22"/>
          <w:szCs w:val="22"/>
          <w:lang w:val="pl-PL"/>
        </w:rPr>
        <w:t xml:space="preserve">ę </w:t>
      </w:r>
      <w:r>
        <w:rPr>
          <w:rFonts w:eastAsia="Times New Roman" w:cs="Times New Roman"/>
          <w:sz w:val="22"/>
          <w:szCs w:val="22"/>
          <w:lang w:val="pl-PL"/>
        </w:rPr>
        <w:t>rozwojowymi zmianami techniczno-technologicznymi, wynikami prowadzonych bada</w:t>
      </w:r>
      <w:r>
        <w:rPr>
          <w:rFonts w:eastAsia="TimesNewRoman" w:cs="TimesNewRoman"/>
          <w:sz w:val="22"/>
          <w:szCs w:val="22"/>
          <w:lang w:val="pl-PL"/>
        </w:rPr>
        <w:t xml:space="preserve">ń </w:t>
      </w:r>
      <w:r>
        <w:rPr>
          <w:rFonts w:eastAsia="Times New Roman" w:cs="Times New Roman"/>
          <w:sz w:val="22"/>
          <w:szCs w:val="22"/>
          <w:lang w:val="pl-PL"/>
        </w:rPr>
        <w:t>i analiz oraz do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wiadczeniami eksploatacyjnymi Zamawiaj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cego, Wykonawcy lub innych podmiotów.</w:t>
      </w:r>
    </w:p>
    <w:p w:rsidR="00873B1F" w:rsidRPr="00873B1F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zmiany przepisów prawa powszechnie obowi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zuj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cego, je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 xml:space="preserve">eli zmiana ta wpływa na zakres lub warunki wykonania przez Strony 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wiadcze</w:t>
      </w:r>
      <w:r>
        <w:rPr>
          <w:rFonts w:eastAsia="TimesNewRoman" w:cs="TimesNewRoman"/>
          <w:sz w:val="22"/>
          <w:szCs w:val="22"/>
          <w:lang w:val="pl-PL"/>
        </w:rPr>
        <w:t xml:space="preserve">ń </w:t>
      </w:r>
      <w:r>
        <w:rPr>
          <w:rFonts w:eastAsia="Times New Roman" w:cs="Times New Roman"/>
          <w:sz w:val="22"/>
          <w:szCs w:val="22"/>
          <w:lang w:val="pl-PL"/>
        </w:rPr>
        <w:t>wynikaj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cych z Umowy.</w:t>
      </w:r>
    </w:p>
    <w:p w:rsidR="00873B1F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Umowa podlega</w:t>
      </w:r>
      <w:r>
        <w:rPr>
          <w:rFonts w:eastAsia="TimesNewRoman" w:cs="TimesNewRoman"/>
          <w:sz w:val="22"/>
          <w:szCs w:val="22"/>
          <w:lang w:val="pl-PL"/>
        </w:rPr>
        <w:t xml:space="preserve">ć </w:t>
      </w:r>
      <w:r>
        <w:rPr>
          <w:rFonts w:eastAsia="Times New Roman" w:cs="Times New Roman"/>
          <w:sz w:val="22"/>
          <w:szCs w:val="22"/>
          <w:lang w:val="pl-PL"/>
        </w:rPr>
        <w:t>b</w:t>
      </w:r>
      <w:r>
        <w:rPr>
          <w:rFonts w:eastAsia="TimesNewRoman" w:cs="TimesNewRoman"/>
          <w:sz w:val="22"/>
          <w:szCs w:val="22"/>
          <w:lang w:val="pl-PL"/>
        </w:rPr>
        <w:t>ę</w:t>
      </w:r>
      <w:r>
        <w:rPr>
          <w:rFonts w:eastAsia="Times New Roman" w:cs="Times New Roman"/>
          <w:sz w:val="22"/>
          <w:szCs w:val="22"/>
          <w:lang w:val="pl-PL"/>
        </w:rPr>
        <w:t>dzie zmianie w zakresie, w jakim zmiany s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niezb</w:t>
      </w:r>
      <w:r>
        <w:rPr>
          <w:rFonts w:eastAsia="TimesNewRoman" w:cs="TimesNewRoman"/>
          <w:sz w:val="22"/>
          <w:szCs w:val="22"/>
          <w:lang w:val="pl-PL"/>
        </w:rPr>
        <w:t>ę</w:t>
      </w:r>
      <w:r>
        <w:rPr>
          <w:rFonts w:eastAsia="Times New Roman" w:cs="Times New Roman"/>
          <w:sz w:val="22"/>
          <w:szCs w:val="22"/>
          <w:lang w:val="pl-PL"/>
        </w:rPr>
        <w:t>dne do dostosowania Umowy do zmienionych przepisów;</w:t>
      </w:r>
    </w:p>
    <w:p w:rsidR="00873B1F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je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eli zmiana jest dla Zamawiaj</w:t>
      </w:r>
      <w:r>
        <w:rPr>
          <w:rFonts w:eastAsia="TimesNewRoman" w:cs="TimesNewRoman"/>
          <w:sz w:val="22"/>
          <w:szCs w:val="22"/>
          <w:lang w:val="pl-PL"/>
        </w:rPr>
        <w:t>ą</w:t>
      </w:r>
      <w:r>
        <w:rPr>
          <w:rFonts w:eastAsia="Times New Roman" w:cs="Times New Roman"/>
          <w:sz w:val="22"/>
          <w:szCs w:val="22"/>
          <w:lang w:val="pl-PL"/>
        </w:rPr>
        <w:t>cego korzystna i jest obiektywnie uzasadniona.</w:t>
      </w:r>
    </w:p>
    <w:p w:rsidR="00873B1F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Wnioski stron o dokonanie zmian, o których mowa powyżej b</w:t>
      </w:r>
      <w:r>
        <w:rPr>
          <w:rFonts w:eastAsia="TimesNewRoman" w:cs="TimesNewRoman"/>
          <w:sz w:val="22"/>
          <w:szCs w:val="22"/>
          <w:lang w:val="pl-PL"/>
        </w:rPr>
        <w:t>ę</w:t>
      </w:r>
      <w:r>
        <w:rPr>
          <w:rFonts w:eastAsia="Times New Roman" w:cs="Times New Roman"/>
          <w:sz w:val="22"/>
          <w:szCs w:val="22"/>
          <w:lang w:val="pl-PL"/>
        </w:rPr>
        <w:t>d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uzgadniane na pi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mie i b</w:t>
      </w:r>
      <w:r>
        <w:rPr>
          <w:rFonts w:eastAsia="TimesNewRoman" w:cs="TimesNewRoman"/>
          <w:sz w:val="22"/>
          <w:szCs w:val="22"/>
          <w:lang w:val="pl-PL"/>
        </w:rPr>
        <w:t>ę</w:t>
      </w:r>
      <w:r>
        <w:rPr>
          <w:rFonts w:eastAsia="Times New Roman" w:cs="Times New Roman"/>
          <w:sz w:val="22"/>
          <w:szCs w:val="22"/>
          <w:lang w:val="pl-PL"/>
        </w:rPr>
        <w:t>d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zawiera</w:t>
      </w:r>
      <w:r>
        <w:rPr>
          <w:rFonts w:eastAsia="TimesNewRoman" w:cs="TimesNewRoman"/>
          <w:sz w:val="22"/>
          <w:szCs w:val="22"/>
          <w:lang w:val="pl-PL"/>
        </w:rPr>
        <w:t xml:space="preserve">ć </w:t>
      </w:r>
      <w:r>
        <w:rPr>
          <w:rFonts w:eastAsia="Times New Roman" w:cs="Times New Roman"/>
          <w:sz w:val="22"/>
          <w:szCs w:val="22"/>
          <w:lang w:val="pl-PL"/>
        </w:rPr>
        <w:t>dokładny opis proponowanej zmiany. Proponowane zmiany nie mog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prowadzi</w:t>
      </w:r>
      <w:r>
        <w:rPr>
          <w:rFonts w:eastAsia="TimesNewRoman" w:cs="TimesNewRoman"/>
          <w:sz w:val="22"/>
          <w:szCs w:val="22"/>
          <w:lang w:val="pl-PL"/>
        </w:rPr>
        <w:t xml:space="preserve">ć </w:t>
      </w:r>
      <w:r>
        <w:rPr>
          <w:rFonts w:eastAsia="Times New Roman" w:cs="Times New Roman"/>
          <w:sz w:val="22"/>
          <w:szCs w:val="22"/>
          <w:lang w:val="pl-PL"/>
        </w:rPr>
        <w:t>do pogorszenia stanu technicznego lub zmniejszenia warto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ci u</w:t>
      </w:r>
      <w:r>
        <w:rPr>
          <w:rFonts w:eastAsia="TimesNewRoman" w:cs="TimesNewRoman"/>
          <w:sz w:val="22"/>
          <w:szCs w:val="22"/>
          <w:lang w:val="pl-PL"/>
        </w:rPr>
        <w:t>ż</w:t>
      </w:r>
      <w:r w:rsidR="00B6365F">
        <w:rPr>
          <w:rFonts w:eastAsia="Times New Roman" w:cs="Times New Roman"/>
          <w:sz w:val="22"/>
          <w:szCs w:val="22"/>
          <w:lang w:val="pl-PL"/>
        </w:rPr>
        <w:t>ytkowej pojazdów</w:t>
      </w:r>
      <w:r>
        <w:rPr>
          <w:rFonts w:eastAsia="Times New Roman" w:cs="Times New Roman"/>
          <w:sz w:val="22"/>
          <w:szCs w:val="22"/>
          <w:lang w:val="pl-PL"/>
        </w:rPr>
        <w:t xml:space="preserve"> przedstawionych w ofercie Wykonawcy. Po otrzymaniu wniosku o dokonanie zmiany lub po zło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eniu propozycji zmiany, strona pisemnie poinformuje drug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stron</w:t>
      </w:r>
      <w:r>
        <w:rPr>
          <w:rFonts w:eastAsia="TimesNewRoman" w:cs="TimesNewRoman"/>
          <w:sz w:val="22"/>
          <w:szCs w:val="22"/>
          <w:lang w:val="pl-PL"/>
        </w:rPr>
        <w:t xml:space="preserve">ę </w:t>
      </w:r>
      <w:r>
        <w:rPr>
          <w:rFonts w:eastAsia="Times New Roman" w:cs="Times New Roman"/>
          <w:sz w:val="22"/>
          <w:szCs w:val="22"/>
          <w:lang w:val="pl-PL"/>
        </w:rPr>
        <w:t>o mo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liwo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ciach i warunkach wprowadzenia zmian.</w:t>
      </w:r>
    </w:p>
    <w:p w:rsidR="00873B1F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Wprowadzone zmiany nie mog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powodowa</w:t>
      </w:r>
      <w:r>
        <w:rPr>
          <w:rFonts w:eastAsia="TimesNewRoman" w:cs="TimesNewRoman"/>
          <w:sz w:val="22"/>
          <w:szCs w:val="22"/>
          <w:lang w:val="pl-PL"/>
        </w:rPr>
        <w:t xml:space="preserve">ć </w:t>
      </w:r>
      <w:r>
        <w:rPr>
          <w:rFonts w:eastAsia="Times New Roman" w:cs="Times New Roman"/>
          <w:sz w:val="22"/>
          <w:szCs w:val="22"/>
          <w:lang w:val="pl-PL"/>
        </w:rPr>
        <w:t>podwy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szenia ceny dzier</w:t>
      </w:r>
      <w:r>
        <w:rPr>
          <w:rFonts w:eastAsia="TimesNewRoman" w:cs="TimesNewRoman"/>
          <w:sz w:val="22"/>
          <w:szCs w:val="22"/>
          <w:lang w:val="pl-PL"/>
        </w:rPr>
        <w:t>ż</w:t>
      </w:r>
      <w:r w:rsidR="00B6365F">
        <w:rPr>
          <w:rFonts w:eastAsia="Times New Roman" w:cs="Times New Roman"/>
          <w:sz w:val="22"/>
          <w:szCs w:val="22"/>
          <w:lang w:val="pl-PL"/>
        </w:rPr>
        <w:t>awy pojazd</w:t>
      </w:r>
      <w:r w:rsidR="00CE5FA4">
        <w:rPr>
          <w:rFonts w:eastAsia="Times New Roman" w:cs="Times New Roman"/>
          <w:sz w:val="22"/>
          <w:szCs w:val="22"/>
          <w:lang w:val="pl-PL"/>
        </w:rPr>
        <w:t>ów z wyjątkiem zmiany stawki podatku VAT</w:t>
      </w:r>
    </w:p>
    <w:p w:rsidR="00873B1F" w:rsidRPr="00590D00" w:rsidRDefault="00873B1F" w:rsidP="00C9266B">
      <w:pPr>
        <w:pStyle w:val="Standard"/>
        <w:numPr>
          <w:ilvl w:val="0"/>
          <w:numId w:val="34"/>
        </w:numPr>
        <w:autoSpaceDE w:val="0"/>
        <w:ind w:left="1134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>Wszelkie zmiany i uzupełnienia umowy wymagaj</w:t>
      </w:r>
      <w:r>
        <w:rPr>
          <w:rFonts w:eastAsia="TimesNewRoman" w:cs="TimesNewRoman"/>
          <w:sz w:val="22"/>
          <w:szCs w:val="22"/>
          <w:lang w:val="pl-PL"/>
        </w:rPr>
        <w:t xml:space="preserve">ą </w:t>
      </w:r>
      <w:r>
        <w:rPr>
          <w:rFonts w:eastAsia="Times New Roman" w:cs="Times New Roman"/>
          <w:sz w:val="22"/>
          <w:szCs w:val="22"/>
          <w:lang w:val="pl-PL"/>
        </w:rPr>
        <w:t>formy pisemnej w drodze podpisanego przez obie strony aneksu pod rygorem niewa</w:t>
      </w:r>
      <w:r>
        <w:rPr>
          <w:rFonts w:eastAsia="TimesNewRoman" w:cs="TimesNewRoman"/>
          <w:sz w:val="22"/>
          <w:szCs w:val="22"/>
          <w:lang w:val="pl-PL"/>
        </w:rPr>
        <w:t>ż</w:t>
      </w:r>
      <w:r>
        <w:rPr>
          <w:rFonts w:eastAsia="Times New Roman" w:cs="Times New Roman"/>
          <w:sz w:val="22"/>
          <w:szCs w:val="22"/>
          <w:lang w:val="pl-PL"/>
        </w:rPr>
        <w:t>no</w:t>
      </w:r>
      <w:r>
        <w:rPr>
          <w:rFonts w:eastAsia="TimesNewRoman" w:cs="TimesNewRoman"/>
          <w:sz w:val="22"/>
          <w:szCs w:val="22"/>
          <w:lang w:val="pl-PL"/>
        </w:rPr>
        <w:t>ś</w:t>
      </w:r>
      <w:r>
        <w:rPr>
          <w:rFonts w:eastAsia="Times New Roman" w:cs="Times New Roman"/>
          <w:sz w:val="22"/>
          <w:szCs w:val="22"/>
          <w:lang w:val="pl-PL"/>
        </w:rPr>
        <w:t>ci.</w:t>
      </w:r>
    </w:p>
    <w:p w:rsidR="00590D00" w:rsidRDefault="00590D00" w:rsidP="00590D00">
      <w:pPr>
        <w:pStyle w:val="Standard"/>
        <w:numPr>
          <w:ilvl w:val="0"/>
          <w:numId w:val="11"/>
        </w:numPr>
        <w:autoSpaceDE w:val="0"/>
        <w:jc w:val="both"/>
        <w:rPr>
          <w:sz w:val="22"/>
          <w:lang w:val="pl-PL"/>
        </w:rPr>
      </w:pPr>
      <w:r w:rsidRPr="00590D00">
        <w:rPr>
          <w:sz w:val="22"/>
          <w:lang w:val="pl-PL"/>
        </w:rPr>
        <w:t>Spory</w:t>
      </w:r>
      <w:r>
        <w:rPr>
          <w:sz w:val="22"/>
          <w:lang w:val="pl-PL"/>
        </w:rPr>
        <w:t xml:space="preserve"> rozpatruje Sąd właściwy dla Zamawiającego</w:t>
      </w:r>
    </w:p>
    <w:p w:rsidR="00590D00" w:rsidRPr="00590D00" w:rsidRDefault="00590D00" w:rsidP="00590D00">
      <w:pPr>
        <w:pStyle w:val="Standard"/>
        <w:numPr>
          <w:ilvl w:val="0"/>
          <w:numId w:val="11"/>
        </w:numPr>
        <w:autoSpaceDE w:val="0"/>
        <w:jc w:val="both"/>
        <w:rPr>
          <w:sz w:val="22"/>
          <w:lang w:val="pl-PL"/>
        </w:rPr>
      </w:pPr>
      <w:r>
        <w:rPr>
          <w:sz w:val="22"/>
          <w:lang w:val="pl-PL"/>
        </w:rPr>
        <w:t>Żadna ze stron nie może przenieść praw, wierzytelności i obowiązków na osobę trzecią bez uprzedniej pisemnej, pod rygorem nieważności, zgody drugiej strony.</w:t>
      </w:r>
      <w:r w:rsidRPr="00590D00">
        <w:rPr>
          <w:sz w:val="22"/>
          <w:lang w:val="pl-PL"/>
        </w:rPr>
        <w:t xml:space="preserve"> </w:t>
      </w:r>
    </w:p>
    <w:p w:rsidR="00012E08" w:rsidRPr="00873B1F" w:rsidRDefault="00012E08" w:rsidP="00873B1F"/>
    <w:sectPr w:rsidR="00012E08" w:rsidRPr="00873B1F" w:rsidSect="0001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BBA"/>
    <w:multiLevelType w:val="multilevel"/>
    <w:tmpl w:val="DB00203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04B244F5"/>
    <w:multiLevelType w:val="hybridMultilevel"/>
    <w:tmpl w:val="6E90E26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DC39EB"/>
    <w:multiLevelType w:val="hybridMultilevel"/>
    <w:tmpl w:val="4EFED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9433C"/>
    <w:multiLevelType w:val="hybridMultilevel"/>
    <w:tmpl w:val="405C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D541A"/>
    <w:multiLevelType w:val="hybridMultilevel"/>
    <w:tmpl w:val="86C007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4B708C"/>
    <w:multiLevelType w:val="hybridMultilevel"/>
    <w:tmpl w:val="E336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F037F"/>
    <w:multiLevelType w:val="hybridMultilevel"/>
    <w:tmpl w:val="612A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A7D46"/>
    <w:multiLevelType w:val="hybridMultilevel"/>
    <w:tmpl w:val="8F006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7AB7"/>
    <w:multiLevelType w:val="hybridMultilevel"/>
    <w:tmpl w:val="1E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0851"/>
    <w:multiLevelType w:val="hybridMultilevel"/>
    <w:tmpl w:val="5240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065C"/>
    <w:multiLevelType w:val="multilevel"/>
    <w:tmpl w:val="3E2C7B6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335D2CCF"/>
    <w:multiLevelType w:val="hybridMultilevel"/>
    <w:tmpl w:val="6EB0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E5AE0"/>
    <w:multiLevelType w:val="hybridMultilevel"/>
    <w:tmpl w:val="21F8A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B7F6A"/>
    <w:multiLevelType w:val="multilevel"/>
    <w:tmpl w:val="B6A44A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3E8E1F66"/>
    <w:multiLevelType w:val="multilevel"/>
    <w:tmpl w:val="7D3C02A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>
    <w:nsid w:val="3EC82EAF"/>
    <w:multiLevelType w:val="hybridMultilevel"/>
    <w:tmpl w:val="3304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F4625"/>
    <w:multiLevelType w:val="hybridMultilevel"/>
    <w:tmpl w:val="843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A45AA"/>
    <w:multiLevelType w:val="hybridMultilevel"/>
    <w:tmpl w:val="81D43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AB3C92"/>
    <w:multiLevelType w:val="hybridMultilevel"/>
    <w:tmpl w:val="DDC8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5469D"/>
    <w:multiLevelType w:val="hybridMultilevel"/>
    <w:tmpl w:val="91DE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D3172"/>
    <w:multiLevelType w:val="multilevel"/>
    <w:tmpl w:val="29F60FC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>
    <w:nsid w:val="50A637FE"/>
    <w:multiLevelType w:val="multilevel"/>
    <w:tmpl w:val="78F00BB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2">
    <w:nsid w:val="53757974"/>
    <w:multiLevelType w:val="multilevel"/>
    <w:tmpl w:val="3A90291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>
    <w:nsid w:val="5656665C"/>
    <w:multiLevelType w:val="hybridMultilevel"/>
    <w:tmpl w:val="3F2E5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65A0F"/>
    <w:multiLevelType w:val="hybridMultilevel"/>
    <w:tmpl w:val="642A0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B6598"/>
    <w:multiLevelType w:val="hybridMultilevel"/>
    <w:tmpl w:val="AB323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B218F"/>
    <w:multiLevelType w:val="hybridMultilevel"/>
    <w:tmpl w:val="67C6B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4624E"/>
    <w:multiLevelType w:val="hybridMultilevel"/>
    <w:tmpl w:val="38F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4E50"/>
    <w:multiLevelType w:val="multilevel"/>
    <w:tmpl w:val="16CCE10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>
    <w:nsid w:val="6D37154A"/>
    <w:multiLevelType w:val="hybridMultilevel"/>
    <w:tmpl w:val="CAFA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0530"/>
    <w:multiLevelType w:val="hybridMultilevel"/>
    <w:tmpl w:val="4C249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969E3"/>
    <w:multiLevelType w:val="multilevel"/>
    <w:tmpl w:val="CD8AAA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>
    <w:nsid w:val="7623699E"/>
    <w:multiLevelType w:val="hybridMultilevel"/>
    <w:tmpl w:val="20607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D4AE1"/>
    <w:multiLevelType w:val="hybridMultilevel"/>
    <w:tmpl w:val="B952F0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324D4A"/>
    <w:multiLevelType w:val="hybridMultilevel"/>
    <w:tmpl w:val="1DEE9BCA"/>
    <w:lvl w:ilvl="0" w:tplc="3C5625F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236E"/>
    <w:multiLevelType w:val="hybridMultilevel"/>
    <w:tmpl w:val="F958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28"/>
  </w:num>
  <w:num w:numId="5">
    <w:abstractNumId w:val="14"/>
  </w:num>
  <w:num w:numId="6">
    <w:abstractNumId w:val="31"/>
  </w:num>
  <w:num w:numId="7">
    <w:abstractNumId w:val="20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26"/>
  </w:num>
  <w:num w:numId="13">
    <w:abstractNumId w:val="15"/>
  </w:num>
  <w:num w:numId="14">
    <w:abstractNumId w:val="18"/>
  </w:num>
  <w:num w:numId="15">
    <w:abstractNumId w:val="30"/>
  </w:num>
  <w:num w:numId="16">
    <w:abstractNumId w:val="29"/>
  </w:num>
  <w:num w:numId="17">
    <w:abstractNumId w:val="2"/>
  </w:num>
  <w:num w:numId="18">
    <w:abstractNumId w:val="27"/>
  </w:num>
  <w:num w:numId="19">
    <w:abstractNumId w:val="1"/>
  </w:num>
  <w:num w:numId="20">
    <w:abstractNumId w:val="5"/>
  </w:num>
  <w:num w:numId="21">
    <w:abstractNumId w:val="19"/>
  </w:num>
  <w:num w:numId="22">
    <w:abstractNumId w:val="3"/>
  </w:num>
  <w:num w:numId="23">
    <w:abstractNumId w:val="9"/>
  </w:num>
  <w:num w:numId="24">
    <w:abstractNumId w:val="25"/>
  </w:num>
  <w:num w:numId="25">
    <w:abstractNumId w:val="8"/>
  </w:num>
  <w:num w:numId="26">
    <w:abstractNumId w:val="12"/>
  </w:num>
  <w:num w:numId="27">
    <w:abstractNumId w:val="32"/>
  </w:num>
  <w:num w:numId="28">
    <w:abstractNumId w:val="23"/>
  </w:num>
  <w:num w:numId="29">
    <w:abstractNumId w:val="17"/>
  </w:num>
  <w:num w:numId="30">
    <w:abstractNumId w:val="16"/>
  </w:num>
  <w:num w:numId="31">
    <w:abstractNumId w:val="34"/>
  </w:num>
  <w:num w:numId="32">
    <w:abstractNumId w:val="7"/>
  </w:num>
  <w:num w:numId="33">
    <w:abstractNumId w:val="35"/>
  </w:num>
  <w:num w:numId="34">
    <w:abstractNumId w:val="24"/>
  </w:num>
  <w:num w:numId="35">
    <w:abstractNumId w:val="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30B4"/>
    <w:rsid w:val="00012E08"/>
    <w:rsid w:val="000D51C7"/>
    <w:rsid w:val="00233907"/>
    <w:rsid w:val="002C30B4"/>
    <w:rsid w:val="002D6D70"/>
    <w:rsid w:val="00347418"/>
    <w:rsid w:val="00385084"/>
    <w:rsid w:val="00480D85"/>
    <w:rsid w:val="00590D00"/>
    <w:rsid w:val="006249DB"/>
    <w:rsid w:val="007A4E57"/>
    <w:rsid w:val="00830355"/>
    <w:rsid w:val="00873B1F"/>
    <w:rsid w:val="00AE4CBC"/>
    <w:rsid w:val="00B6365F"/>
    <w:rsid w:val="00C11E0C"/>
    <w:rsid w:val="00C9266B"/>
    <w:rsid w:val="00CE5FA4"/>
    <w:rsid w:val="00D05351"/>
    <w:rsid w:val="00DE7FC4"/>
    <w:rsid w:val="00D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W-Zwyk3fytekst">
    <w:name w:val="WW-Zwykł3fy tekst"/>
    <w:basedOn w:val="Normalny"/>
    <w:uiPriority w:val="99"/>
    <w:rsid w:val="002C30B4"/>
    <w:rPr>
      <w:rFonts w:ascii="Courier New" w:hAnsi="Courier New" w:cs="Courier New"/>
    </w:rPr>
  </w:style>
  <w:style w:type="paragraph" w:customStyle="1" w:styleId="Standard">
    <w:name w:val="Standard"/>
    <w:rsid w:val="00873B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rsid w:val="00873B1F"/>
    <w:pPr>
      <w:ind w:firstLine="284"/>
      <w:jc w:val="both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Benedykt Wołoszczuk</cp:lastModifiedBy>
  <cp:revision>9</cp:revision>
  <dcterms:created xsi:type="dcterms:W3CDTF">2013-04-22T12:09:00Z</dcterms:created>
  <dcterms:modified xsi:type="dcterms:W3CDTF">2013-04-26T09:58:00Z</dcterms:modified>
</cp:coreProperties>
</file>