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E6C01" w:rsidRPr="0062634B" w:rsidRDefault="004E6C01">
      <w:pPr>
        <w:spacing w:before="60" w:line="264" w:lineRule="auto"/>
        <w:jc w:val="center"/>
        <w:rPr>
          <w:i/>
        </w:rPr>
      </w:pPr>
    </w:p>
    <w:p w:rsidR="004E6C01" w:rsidRPr="0062634B" w:rsidRDefault="004E206E" w:rsidP="004E206E">
      <w:pPr>
        <w:pStyle w:val="Nagwek2"/>
        <w:numPr>
          <w:ilvl w:val="8"/>
          <w:numId w:val="1"/>
        </w:numPr>
        <w:tabs>
          <w:tab w:val="clear" w:pos="2232"/>
        </w:tabs>
        <w:spacing w:before="60" w:after="0" w:line="36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                                                      </w:t>
      </w:r>
      <w:r w:rsidR="0062634B">
        <w:rPr>
          <w:rFonts w:ascii="Times New Roman" w:hAnsi="Times New Roman" w:cs="Times New Roman"/>
          <w:i w:val="0"/>
          <w:sz w:val="24"/>
          <w:szCs w:val="24"/>
        </w:rPr>
        <w:t>Za</w:t>
      </w:r>
      <w:r w:rsidR="004E6C01" w:rsidRPr="0062634B">
        <w:rPr>
          <w:rFonts w:ascii="Times New Roman" w:hAnsi="Times New Roman" w:cs="Times New Roman"/>
          <w:i w:val="0"/>
          <w:sz w:val="24"/>
          <w:szCs w:val="24"/>
        </w:rPr>
        <w:t>łącznik nr 1 do SIWZ</w:t>
      </w:r>
    </w:p>
    <w:p w:rsidR="004E6C01" w:rsidRPr="0062634B" w:rsidRDefault="004E6C01" w:rsidP="0062634B">
      <w:pPr>
        <w:pStyle w:val="Nagwek2"/>
        <w:tabs>
          <w:tab w:val="clear" w:pos="2232"/>
        </w:tabs>
        <w:spacing w:before="60" w:after="0" w:line="360" w:lineRule="auto"/>
        <w:ind w:left="0" w:firstLine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4E6C01" w:rsidRPr="004E206E" w:rsidRDefault="004E6C01" w:rsidP="004E206E">
      <w:pPr>
        <w:pStyle w:val="Nagwek2"/>
        <w:tabs>
          <w:tab w:val="clear" w:pos="2232"/>
        </w:tabs>
        <w:spacing w:before="60" w:after="0" w:line="360" w:lineRule="auto"/>
        <w:ind w:left="0" w:firstLine="0"/>
        <w:jc w:val="center"/>
        <w:rPr>
          <w:rFonts w:ascii="Times New Roman" w:hAnsi="Times New Roman" w:cs="Times New Roman"/>
          <w:i w:val="0"/>
          <w:sz w:val="36"/>
          <w:szCs w:val="36"/>
        </w:rPr>
      </w:pPr>
      <w:r w:rsidRPr="004E206E">
        <w:rPr>
          <w:rFonts w:ascii="Times New Roman" w:hAnsi="Times New Roman" w:cs="Times New Roman"/>
          <w:i w:val="0"/>
          <w:sz w:val="36"/>
          <w:szCs w:val="36"/>
        </w:rPr>
        <w:t>OPIS PRZEDMIOTU ZAMÓWIENIA</w:t>
      </w:r>
    </w:p>
    <w:p w:rsidR="004E6C01" w:rsidRPr="0062634B" w:rsidRDefault="004E6C01" w:rsidP="0062634B">
      <w:pPr>
        <w:spacing w:line="360" w:lineRule="auto"/>
        <w:jc w:val="both"/>
      </w:pPr>
    </w:p>
    <w:p w:rsidR="004E6C01" w:rsidRPr="0062634B" w:rsidRDefault="004E6C01" w:rsidP="0062634B">
      <w:pPr>
        <w:suppressAutoHyphens w:val="0"/>
        <w:autoSpaceDE w:val="0"/>
        <w:spacing w:line="360" w:lineRule="auto"/>
        <w:ind w:left="1068"/>
        <w:jc w:val="both"/>
        <w:rPr>
          <w:color w:val="000000"/>
        </w:rPr>
      </w:pPr>
    </w:p>
    <w:p w:rsidR="004E6C01" w:rsidRPr="0062634B" w:rsidRDefault="004E6C01" w:rsidP="0062634B">
      <w:pPr>
        <w:numPr>
          <w:ilvl w:val="0"/>
          <w:numId w:val="2"/>
        </w:numPr>
        <w:spacing w:line="360" w:lineRule="auto"/>
        <w:ind w:left="0" w:hanging="720"/>
        <w:jc w:val="both"/>
        <w:rPr>
          <w:b/>
          <w:u w:val="single"/>
        </w:rPr>
      </w:pPr>
      <w:r w:rsidRPr="0062634B">
        <w:rPr>
          <w:b/>
          <w:u w:val="single"/>
        </w:rPr>
        <w:t>INFORMACJE OGÓLNE.</w:t>
      </w:r>
    </w:p>
    <w:p w:rsidR="004E6C01" w:rsidRPr="0062634B" w:rsidRDefault="004E6C01" w:rsidP="0062634B">
      <w:pPr>
        <w:spacing w:line="360" w:lineRule="auto"/>
        <w:ind w:left="360"/>
        <w:jc w:val="both"/>
        <w:rPr>
          <w:b/>
        </w:rPr>
      </w:pPr>
    </w:p>
    <w:p w:rsidR="004E6C01" w:rsidRPr="0062634B" w:rsidRDefault="004E6C01" w:rsidP="0062634B">
      <w:pPr>
        <w:numPr>
          <w:ilvl w:val="1"/>
          <w:numId w:val="2"/>
        </w:numPr>
        <w:spacing w:line="360" w:lineRule="auto"/>
        <w:jc w:val="both"/>
        <w:rPr>
          <w:b/>
        </w:rPr>
      </w:pPr>
      <w:r w:rsidRPr="0062634B">
        <w:rPr>
          <w:b/>
        </w:rPr>
        <w:t xml:space="preserve">Nazwa  i adres zadania: </w:t>
      </w:r>
    </w:p>
    <w:p w:rsidR="004E6C01" w:rsidRPr="0062634B" w:rsidRDefault="004E6C01" w:rsidP="0062634B">
      <w:pPr>
        <w:spacing w:line="360" w:lineRule="auto"/>
        <w:jc w:val="both"/>
        <w:rPr>
          <w:b/>
        </w:rPr>
      </w:pPr>
    </w:p>
    <w:p w:rsidR="004E6C01" w:rsidRPr="0062634B" w:rsidRDefault="004E6C01" w:rsidP="0062634B">
      <w:pPr>
        <w:spacing w:line="360" w:lineRule="auto"/>
        <w:jc w:val="both"/>
        <w:rPr>
          <w:b/>
        </w:rPr>
      </w:pPr>
      <w:r w:rsidRPr="0062634B">
        <w:rPr>
          <w:b/>
        </w:rPr>
        <w:t>„Remont i modernizacja budynku biblioteki w miejscowości Kamieniec Ząbkowicki,</w:t>
      </w:r>
    </w:p>
    <w:p w:rsidR="004E6C01" w:rsidRPr="0062634B" w:rsidRDefault="004E6C01" w:rsidP="0062634B">
      <w:pPr>
        <w:spacing w:line="360" w:lineRule="auto"/>
        <w:jc w:val="both"/>
        <w:rPr>
          <w:b/>
        </w:rPr>
      </w:pPr>
      <w:r w:rsidRPr="0062634B">
        <w:rPr>
          <w:b/>
        </w:rPr>
        <w:t xml:space="preserve"> ul. Złotostocka 27, gmina Kamieniec Ząbkowicki,</w:t>
      </w:r>
      <w:r w:rsidRPr="0062634B">
        <w:t xml:space="preserve"> </w:t>
      </w:r>
      <w:r w:rsidRPr="0062634B">
        <w:rPr>
          <w:b/>
        </w:rPr>
        <w:t>dz. Nr 738/1”</w:t>
      </w:r>
    </w:p>
    <w:p w:rsidR="004E6C01" w:rsidRPr="0062634B" w:rsidRDefault="004E6C01" w:rsidP="0062634B">
      <w:pPr>
        <w:spacing w:line="360" w:lineRule="auto"/>
        <w:jc w:val="both"/>
      </w:pPr>
    </w:p>
    <w:p w:rsidR="004E6C01" w:rsidRPr="0062634B" w:rsidRDefault="004E6C01" w:rsidP="0062634B">
      <w:pPr>
        <w:spacing w:line="360" w:lineRule="auto"/>
        <w:jc w:val="both"/>
        <w:rPr>
          <w:b/>
        </w:rPr>
      </w:pPr>
    </w:p>
    <w:p w:rsidR="004E6C01" w:rsidRPr="0062634B" w:rsidRDefault="004E6C01" w:rsidP="0062634B">
      <w:pPr>
        <w:numPr>
          <w:ilvl w:val="1"/>
          <w:numId w:val="2"/>
        </w:numPr>
        <w:spacing w:line="360" w:lineRule="auto"/>
        <w:jc w:val="both"/>
        <w:rPr>
          <w:b/>
        </w:rPr>
      </w:pPr>
      <w:r w:rsidRPr="0062634B">
        <w:rPr>
          <w:b/>
        </w:rPr>
        <w:t>Inwestor:</w:t>
      </w:r>
    </w:p>
    <w:p w:rsidR="004E6C01" w:rsidRPr="0062634B" w:rsidRDefault="004E6C01" w:rsidP="0062634B">
      <w:pPr>
        <w:spacing w:line="360" w:lineRule="auto"/>
        <w:jc w:val="both"/>
        <w:rPr>
          <w:b/>
        </w:rPr>
      </w:pPr>
    </w:p>
    <w:p w:rsidR="004E6C01" w:rsidRPr="0062634B" w:rsidRDefault="004E6C01" w:rsidP="0062634B">
      <w:pPr>
        <w:spacing w:line="360" w:lineRule="auto"/>
        <w:jc w:val="both"/>
      </w:pPr>
      <w:r w:rsidRPr="0062634B">
        <w:t>Gminne Centrum Kultury Kamieniec Ząbkowicki</w:t>
      </w:r>
    </w:p>
    <w:p w:rsidR="004E6C01" w:rsidRPr="0062634B" w:rsidRDefault="004E6C01" w:rsidP="0062634B">
      <w:pPr>
        <w:spacing w:line="360" w:lineRule="auto"/>
        <w:jc w:val="both"/>
      </w:pPr>
      <w:r w:rsidRPr="0062634B">
        <w:t>ul. Złotostocka 27, 57-230 Kamieniec Ząbkowicki</w:t>
      </w:r>
    </w:p>
    <w:p w:rsidR="004E6C01" w:rsidRPr="0062634B" w:rsidRDefault="004E6C01" w:rsidP="0062634B">
      <w:pPr>
        <w:spacing w:line="360" w:lineRule="auto"/>
        <w:jc w:val="both"/>
      </w:pPr>
    </w:p>
    <w:p w:rsidR="004E6C01" w:rsidRPr="0062634B" w:rsidRDefault="004E6C01" w:rsidP="0062634B">
      <w:pPr>
        <w:spacing w:line="360" w:lineRule="auto"/>
        <w:jc w:val="both"/>
      </w:pPr>
    </w:p>
    <w:p w:rsidR="004E6C01" w:rsidRPr="0062634B" w:rsidRDefault="004E6C01" w:rsidP="0062634B">
      <w:pPr>
        <w:numPr>
          <w:ilvl w:val="1"/>
          <w:numId w:val="2"/>
        </w:numPr>
        <w:spacing w:line="360" w:lineRule="auto"/>
        <w:jc w:val="both"/>
        <w:rPr>
          <w:b/>
        </w:rPr>
      </w:pPr>
      <w:r w:rsidRPr="0062634B">
        <w:rPr>
          <w:b/>
        </w:rPr>
        <w:t>Użytkownik  obiektu:</w:t>
      </w:r>
    </w:p>
    <w:p w:rsidR="004E6C01" w:rsidRPr="0062634B" w:rsidRDefault="004E6C01" w:rsidP="0062634B">
      <w:pPr>
        <w:spacing w:line="360" w:lineRule="auto"/>
        <w:jc w:val="both"/>
        <w:rPr>
          <w:b/>
        </w:rPr>
      </w:pPr>
    </w:p>
    <w:p w:rsidR="004E6C01" w:rsidRPr="0062634B" w:rsidRDefault="004E6C01" w:rsidP="0062634B">
      <w:pPr>
        <w:spacing w:line="360" w:lineRule="auto"/>
        <w:jc w:val="both"/>
      </w:pPr>
      <w:r w:rsidRPr="0062634B">
        <w:rPr>
          <w:b/>
        </w:rPr>
        <w:t xml:space="preserve">Gminne Centrum Kultury w </w:t>
      </w:r>
      <w:r w:rsidR="004E206E">
        <w:t xml:space="preserve"> Kamień</w:t>
      </w:r>
      <w:r w:rsidRPr="0062634B">
        <w:t>cu Ząbkowickim</w:t>
      </w:r>
    </w:p>
    <w:p w:rsidR="004E6C01" w:rsidRPr="0062634B" w:rsidRDefault="004E6C01" w:rsidP="0062634B">
      <w:pPr>
        <w:spacing w:line="360" w:lineRule="auto"/>
        <w:jc w:val="both"/>
      </w:pPr>
    </w:p>
    <w:p w:rsidR="004E6C01" w:rsidRPr="0062634B" w:rsidRDefault="004E6C01" w:rsidP="0062634B">
      <w:pPr>
        <w:numPr>
          <w:ilvl w:val="1"/>
          <w:numId w:val="2"/>
        </w:numPr>
        <w:spacing w:line="360" w:lineRule="auto"/>
        <w:jc w:val="both"/>
        <w:rPr>
          <w:b/>
        </w:rPr>
      </w:pPr>
      <w:r w:rsidRPr="0062634B">
        <w:rPr>
          <w:b/>
        </w:rPr>
        <w:t>Lokalizacja:</w:t>
      </w:r>
    </w:p>
    <w:p w:rsidR="004E6C01" w:rsidRPr="0062634B" w:rsidRDefault="004E6C01" w:rsidP="0062634B">
      <w:pPr>
        <w:spacing w:line="360" w:lineRule="auto"/>
        <w:jc w:val="both"/>
        <w:rPr>
          <w:b/>
        </w:rPr>
      </w:pPr>
    </w:p>
    <w:p w:rsidR="004E6C01" w:rsidRPr="0062634B" w:rsidRDefault="004E6C01" w:rsidP="0062634B">
      <w:pPr>
        <w:spacing w:line="360" w:lineRule="auto"/>
        <w:jc w:val="both"/>
        <w:rPr>
          <w:b/>
        </w:rPr>
      </w:pPr>
    </w:p>
    <w:p w:rsidR="004E6C01" w:rsidRPr="0062634B" w:rsidRDefault="004E6C01" w:rsidP="0062634B">
      <w:pPr>
        <w:spacing w:line="360" w:lineRule="auto"/>
        <w:jc w:val="both"/>
      </w:pPr>
      <w:r w:rsidRPr="0062634B">
        <w:t>57-230 Kamieniec Ząbkowicki, ul. Złotostocka 27, dz. Nr 738/1</w:t>
      </w:r>
    </w:p>
    <w:p w:rsidR="004E6C01" w:rsidRPr="0062634B" w:rsidRDefault="004E6C01" w:rsidP="0062634B">
      <w:pPr>
        <w:spacing w:line="360" w:lineRule="auto"/>
        <w:jc w:val="both"/>
      </w:pPr>
      <w:r w:rsidRPr="0062634B">
        <w:t xml:space="preserve">           </w:t>
      </w:r>
    </w:p>
    <w:p w:rsidR="004E6C01" w:rsidRPr="0062634B" w:rsidRDefault="004E6C01" w:rsidP="0062634B">
      <w:pPr>
        <w:numPr>
          <w:ilvl w:val="0"/>
          <w:numId w:val="2"/>
        </w:numPr>
        <w:spacing w:line="360" w:lineRule="auto"/>
        <w:ind w:left="0" w:hanging="720"/>
        <w:jc w:val="both"/>
        <w:rPr>
          <w:b/>
          <w:u w:val="single"/>
        </w:rPr>
      </w:pPr>
      <w:r w:rsidRPr="0062634B">
        <w:rPr>
          <w:b/>
          <w:u w:val="single"/>
        </w:rPr>
        <w:t>Obowiązujące regulacje prawne.</w:t>
      </w:r>
    </w:p>
    <w:p w:rsidR="004E6C01" w:rsidRPr="0062634B" w:rsidRDefault="004E6C01" w:rsidP="0062634B">
      <w:pPr>
        <w:spacing w:line="360" w:lineRule="auto"/>
        <w:ind w:left="720"/>
        <w:jc w:val="both"/>
        <w:rPr>
          <w:b/>
        </w:rPr>
      </w:pPr>
    </w:p>
    <w:p w:rsidR="004E6C01" w:rsidRPr="0062634B" w:rsidRDefault="004E6C01" w:rsidP="0062634B">
      <w:pPr>
        <w:spacing w:line="360" w:lineRule="auto"/>
        <w:ind w:left="720"/>
        <w:jc w:val="both"/>
        <w:rPr>
          <w:b/>
        </w:rPr>
      </w:pPr>
      <w:r w:rsidRPr="0062634B">
        <w:rPr>
          <w:b/>
        </w:rPr>
        <w:t>Ustawa Prawo Zamówień Publicznych</w:t>
      </w:r>
    </w:p>
    <w:p w:rsidR="004E6C01" w:rsidRDefault="004E6C01" w:rsidP="0062634B">
      <w:pPr>
        <w:spacing w:line="360" w:lineRule="auto"/>
        <w:ind w:left="720"/>
        <w:jc w:val="both"/>
        <w:rPr>
          <w:b/>
        </w:rPr>
      </w:pPr>
      <w:r w:rsidRPr="0062634B">
        <w:rPr>
          <w:b/>
        </w:rPr>
        <w:lastRenderedPageBreak/>
        <w:t>Prawo budowlane</w:t>
      </w:r>
    </w:p>
    <w:p w:rsidR="0062634B" w:rsidRPr="0062634B" w:rsidRDefault="0062634B" w:rsidP="0062634B">
      <w:pPr>
        <w:spacing w:line="360" w:lineRule="auto"/>
        <w:ind w:left="720"/>
        <w:jc w:val="both"/>
        <w:rPr>
          <w:b/>
        </w:rPr>
      </w:pPr>
    </w:p>
    <w:p w:rsidR="004E6C01" w:rsidRDefault="0062634B" w:rsidP="0062634B">
      <w:pPr>
        <w:spacing w:line="360" w:lineRule="auto"/>
        <w:jc w:val="both"/>
        <w:rPr>
          <w:b/>
        </w:rPr>
      </w:pPr>
      <w:r>
        <w:rPr>
          <w:b/>
        </w:rPr>
        <w:t>3. OPIS ZADANIA</w:t>
      </w:r>
    </w:p>
    <w:p w:rsidR="0062634B" w:rsidRPr="0062634B" w:rsidRDefault="0062634B" w:rsidP="0062634B">
      <w:pPr>
        <w:spacing w:line="360" w:lineRule="auto"/>
        <w:jc w:val="both"/>
        <w:rPr>
          <w:b/>
        </w:rPr>
      </w:pPr>
    </w:p>
    <w:p w:rsidR="004E6C01" w:rsidRPr="0062634B" w:rsidRDefault="004E6C01" w:rsidP="0062634B">
      <w:pPr>
        <w:spacing w:line="360" w:lineRule="auto"/>
        <w:jc w:val="both"/>
        <w:rPr>
          <w:b/>
        </w:rPr>
      </w:pPr>
      <w:r w:rsidRPr="0062634B">
        <w:rPr>
          <w:b/>
        </w:rPr>
        <w:t>3.1.</w:t>
      </w:r>
      <w:r w:rsidRPr="0062634B">
        <w:rPr>
          <w:b/>
        </w:rPr>
        <w:tab/>
        <w:t>Opis i ogólny zakres robót podstawowych  zadania.</w:t>
      </w:r>
    </w:p>
    <w:p w:rsidR="004E6C01" w:rsidRPr="0062634B" w:rsidRDefault="004E6C01" w:rsidP="0062634B">
      <w:pPr>
        <w:spacing w:line="360" w:lineRule="auto"/>
        <w:jc w:val="both"/>
        <w:rPr>
          <w:b/>
        </w:rPr>
      </w:pPr>
    </w:p>
    <w:p w:rsidR="004E6C01" w:rsidRPr="0062634B" w:rsidRDefault="004E6C01" w:rsidP="0062634B">
      <w:pPr>
        <w:spacing w:line="360" w:lineRule="auto"/>
        <w:jc w:val="both"/>
        <w:rPr>
          <w:rFonts w:eastAsia="TimesNewRomanPS-BoldMT"/>
        </w:rPr>
      </w:pPr>
      <w:r w:rsidRPr="0062634B">
        <w:rPr>
          <w:rFonts w:eastAsia="TimesNewRomanPS-BoldMT"/>
        </w:rPr>
        <w:t>W ramach przedmiotowego zamówienia przewiduje się wykonanie robót remontowych i modernizacyjnych w budynku biblioteki w Kamieńcu Ząbkowickim przy ul. Złotostockiej 27, dz. nr 738/1:</w:t>
      </w:r>
    </w:p>
    <w:p w:rsidR="004E6C01" w:rsidRPr="0062634B" w:rsidRDefault="004E6C01" w:rsidP="0062634B">
      <w:pPr>
        <w:spacing w:line="360" w:lineRule="auto"/>
        <w:jc w:val="both"/>
        <w:rPr>
          <w:rFonts w:eastAsia="TimesNewRomanPS-BoldMT"/>
        </w:rPr>
      </w:pPr>
    </w:p>
    <w:p w:rsidR="004E6C01" w:rsidRPr="0062634B" w:rsidRDefault="004E6C01" w:rsidP="0062634B">
      <w:pPr>
        <w:spacing w:line="360" w:lineRule="auto"/>
        <w:jc w:val="both"/>
        <w:rPr>
          <w:rFonts w:eastAsia="TimesNewRomanPS-BoldMT"/>
        </w:rPr>
      </w:pPr>
      <w:r w:rsidRPr="0062634B">
        <w:rPr>
          <w:rFonts w:eastAsia="TimesNewRomanPS-BoldMT"/>
        </w:rPr>
        <w:t>Zakres ogólny robót podstawowych obejmuje:</w:t>
      </w:r>
    </w:p>
    <w:p w:rsidR="004E6C01" w:rsidRPr="0062634B" w:rsidRDefault="004E6C01" w:rsidP="0062634B">
      <w:pPr>
        <w:spacing w:line="360" w:lineRule="auto"/>
        <w:jc w:val="both"/>
        <w:rPr>
          <w:rFonts w:eastAsia="TimesNewRomanPS-BoldMT"/>
        </w:rPr>
      </w:pPr>
    </w:p>
    <w:p w:rsidR="0062634B" w:rsidRPr="0062634B" w:rsidRDefault="004E6C01" w:rsidP="0062634B">
      <w:pPr>
        <w:numPr>
          <w:ilvl w:val="0"/>
          <w:numId w:val="10"/>
        </w:numPr>
        <w:spacing w:line="360" w:lineRule="auto"/>
        <w:jc w:val="both"/>
        <w:rPr>
          <w:rFonts w:eastAsia="TimesNewRomanPS-BoldMT"/>
        </w:rPr>
      </w:pPr>
      <w:r w:rsidRPr="0062634B">
        <w:rPr>
          <w:rFonts w:eastAsia="TimesNewRomanPS-BoldMT"/>
        </w:rPr>
        <w:t>Remont elewacji wg załączonego projektu budowlanego i uzgodnień konserwatorskich,</w:t>
      </w:r>
    </w:p>
    <w:p w:rsidR="0062634B" w:rsidRPr="0062634B" w:rsidRDefault="004E6C01" w:rsidP="0062634B">
      <w:pPr>
        <w:numPr>
          <w:ilvl w:val="0"/>
          <w:numId w:val="10"/>
        </w:numPr>
        <w:spacing w:line="360" w:lineRule="auto"/>
        <w:jc w:val="both"/>
        <w:rPr>
          <w:rFonts w:eastAsia="TimesNewRomanPS-BoldMT"/>
        </w:rPr>
      </w:pPr>
      <w:r w:rsidRPr="0062634B">
        <w:rPr>
          <w:rFonts w:eastAsia="TimesNewRomanPS-BoldMT"/>
        </w:rPr>
        <w:t>Remont ścian i sufitów w pomieszczeniach biblioteki: rozebranie boazerii, wykonanie gładzi gipsowych, roboty malarskie</w:t>
      </w:r>
    </w:p>
    <w:p w:rsidR="0062634B" w:rsidRPr="0062634B" w:rsidRDefault="004E6C01" w:rsidP="0062634B">
      <w:pPr>
        <w:numPr>
          <w:ilvl w:val="0"/>
          <w:numId w:val="10"/>
        </w:numPr>
        <w:spacing w:line="360" w:lineRule="auto"/>
        <w:jc w:val="both"/>
        <w:rPr>
          <w:rFonts w:eastAsia="TimesNewRomanPS-BoldMT"/>
        </w:rPr>
      </w:pPr>
      <w:r w:rsidRPr="0062634B">
        <w:rPr>
          <w:rFonts w:eastAsia="TimesNewRomanPS-BoldMT"/>
        </w:rPr>
        <w:t>Wymianę  wew. stolarki drzwiowej w pomieszczeniach biblioteki,</w:t>
      </w:r>
    </w:p>
    <w:p w:rsidR="0062634B" w:rsidRPr="0062634B" w:rsidRDefault="004E6C01" w:rsidP="0062634B">
      <w:pPr>
        <w:numPr>
          <w:ilvl w:val="0"/>
          <w:numId w:val="10"/>
        </w:numPr>
        <w:spacing w:line="360" w:lineRule="auto"/>
        <w:jc w:val="both"/>
        <w:rPr>
          <w:rFonts w:eastAsia="TimesNewRomanPS-BoldMT"/>
        </w:rPr>
      </w:pPr>
      <w:r w:rsidRPr="0062634B">
        <w:rPr>
          <w:rFonts w:eastAsia="TimesNewRomanPS-BoldMT"/>
        </w:rPr>
        <w:t>Cyklinowanie, miejscowe naprawy  i trzykrotne lakierowanie parkietu dębowego,</w:t>
      </w:r>
    </w:p>
    <w:p w:rsidR="0062634B" w:rsidRPr="0062634B" w:rsidRDefault="004E6C01" w:rsidP="0062634B">
      <w:pPr>
        <w:numPr>
          <w:ilvl w:val="0"/>
          <w:numId w:val="10"/>
        </w:numPr>
        <w:spacing w:line="360" w:lineRule="auto"/>
        <w:jc w:val="both"/>
        <w:rPr>
          <w:rFonts w:eastAsia="TimesNewRomanPS-BoldMT"/>
        </w:rPr>
      </w:pPr>
      <w:r w:rsidRPr="0062634B">
        <w:rPr>
          <w:rFonts w:eastAsia="TimesNewRomanPS-BoldMT"/>
        </w:rPr>
        <w:t>Wymiana listew przyściennych z drewna dębowego w pomieszczeniach biblioteki,</w:t>
      </w:r>
    </w:p>
    <w:p w:rsidR="0062634B" w:rsidRPr="0062634B" w:rsidRDefault="004E6C01" w:rsidP="0062634B">
      <w:pPr>
        <w:numPr>
          <w:ilvl w:val="0"/>
          <w:numId w:val="10"/>
        </w:numPr>
        <w:spacing w:line="360" w:lineRule="auto"/>
        <w:jc w:val="both"/>
        <w:rPr>
          <w:rFonts w:eastAsia="TimesNewRomanPS-BoldMT"/>
        </w:rPr>
      </w:pPr>
      <w:r w:rsidRPr="0062634B">
        <w:rPr>
          <w:rFonts w:eastAsia="TimesNewRomanPS-BoldMT"/>
        </w:rPr>
        <w:t>Niezbędne przeróbki i remont  instalacji elektrycznej w pomieszczeniach biblioteki: wymiana istniejących  i wstawienie dodatkowych opraw świetlówkowych, wstawienie dodatkowych gniazd, niezbędne przeróbki instalacji elektrycznej związane z wymianą opraw oświetleniowych i  wstawieniem dodatkowych gniazd</w:t>
      </w:r>
    </w:p>
    <w:p w:rsidR="0062634B" w:rsidRPr="0062634B" w:rsidRDefault="004E6C01" w:rsidP="0062634B">
      <w:pPr>
        <w:numPr>
          <w:ilvl w:val="0"/>
          <w:numId w:val="10"/>
        </w:numPr>
        <w:spacing w:line="360" w:lineRule="auto"/>
        <w:jc w:val="both"/>
        <w:rPr>
          <w:rFonts w:eastAsia="TimesNewRomanPS-BoldMT"/>
        </w:rPr>
      </w:pPr>
      <w:r w:rsidRPr="0062634B">
        <w:rPr>
          <w:rFonts w:eastAsia="TimesNewRomanPS-BoldMT"/>
        </w:rPr>
        <w:t>Niezbędne roboty rozbiórkowe i przygotowawcze,</w:t>
      </w:r>
    </w:p>
    <w:p w:rsidR="0062634B" w:rsidRPr="0062634B" w:rsidRDefault="004E6C01" w:rsidP="0062634B">
      <w:pPr>
        <w:numPr>
          <w:ilvl w:val="0"/>
          <w:numId w:val="10"/>
        </w:numPr>
        <w:spacing w:line="360" w:lineRule="auto"/>
        <w:jc w:val="both"/>
        <w:rPr>
          <w:rFonts w:eastAsia="TimesNewRomanPS-BoldMT"/>
        </w:rPr>
      </w:pPr>
      <w:r w:rsidRPr="0062634B">
        <w:rPr>
          <w:rFonts w:eastAsia="TimesNewRomanPS-BoldMT"/>
        </w:rPr>
        <w:t>Niezbędne roboty transportowe,</w:t>
      </w:r>
    </w:p>
    <w:p w:rsidR="0062634B" w:rsidRPr="0062634B" w:rsidRDefault="004E6C01" w:rsidP="0062634B">
      <w:pPr>
        <w:numPr>
          <w:ilvl w:val="0"/>
          <w:numId w:val="10"/>
        </w:numPr>
        <w:spacing w:line="360" w:lineRule="auto"/>
        <w:jc w:val="both"/>
        <w:rPr>
          <w:rFonts w:eastAsia="TimesNewRomanPS-BoldMT"/>
        </w:rPr>
      </w:pPr>
      <w:r w:rsidRPr="0062634B">
        <w:rPr>
          <w:rFonts w:eastAsia="TimesNewRomanPS-BoldMT"/>
        </w:rPr>
        <w:t xml:space="preserve">Ustawienie i rozbiórkę rusztowań stałych i przesuwnych </w:t>
      </w:r>
    </w:p>
    <w:p w:rsidR="004E6C01" w:rsidRDefault="004E6C01" w:rsidP="0062634B">
      <w:pPr>
        <w:numPr>
          <w:ilvl w:val="0"/>
          <w:numId w:val="10"/>
        </w:numPr>
        <w:spacing w:line="360" w:lineRule="auto"/>
        <w:jc w:val="both"/>
        <w:rPr>
          <w:rFonts w:eastAsia="TimesNewRomanPS-BoldMT"/>
        </w:rPr>
      </w:pPr>
      <w:r w:rsidRPr="0062634B">
        <w:rPr>
          <w:rFonts w:eastAsia="TimesNewRomanPS-BoldMT"/>
        </w:rPr>
        <w:t>Dostawa i montaż platformy schodowej dla osób niepełnosprawnych do schodów krętych z poziomu parteru na poziom piętra: dwa biegi proste , dwa łuki na ścianie środkowej wg opisu jak niżej:</w:t>
      </w:r>
    </w:p>
    <w:p w:rsidR="0062634B" w:rsidRDefault="0062634B" w:rsidP="0062634B">
      <w:pPr>
        <w:spacing w:line="360" w:lineRule="auto"/>
        <w:jc w:val="both"/>
        <w:rPr>
          <w:rFonts w:eastAsia="TimesNewRomanPS-BoldMT"/>
        </w:rPr>
      </w:pPr>
    </w:p>
    <w:p w:rsidR="0062634B" w:rsidRDefault="0062634B" w:rsidP="0062634B">
      <w:pPr>
        <w:spacing w:line="360" w:lineRule="auto"/>
        <w:jc w:val="both"/>
        <w:rPr>
          <w:rFonts w:eastAsia="TimesNewRomanPS-BoldMT"/>
        </w:rPr>
      </w:pPr>
    </w:p>
    <w:p w:rsidR="0062634B" w:rsidRPr="0062634B" w:rsidRDefault="0062634B" w:rsidP="0062634B">
      <w:pPr>
        <w:spacing w:line="360" w:lineRule="auto"/>
        <w:jc w:val="both"/>
        <w:rPr>
          <w:rFonts w:eastAsia="TimesNewRomanPS-BoldMT"/>
        </w:rPr>
      </w:pPr>
    </w:p>
    <w:p w:rsidR="004E6C01" w:rsidRPr="0062634B" w:rsidRDefault="004E6C01" w:rsidP="0062634B">
      <w:pPr>
        <w:spacing w:line="360" w:lineRule="auto"/>
        <w:ind w:left="709" w:hanging="709"/>
        <w:jc w:val="both"/>
        <w:rPr>
          <w:rFonts w:eastAsia="TimesNewRomanPS-BoldMT"/>
        </w:rPr>
      </w:pPr>
    </w:p>
    <w:p w:rsidR="00CE0FE8" w:rsidRPr="00B13457" w:rsidRDefault="00CE0FE8" w:rsidP="00CE0FE8">
      <w:pPr>
        <w:widowControl w:val="0"/>
        <w:spacing w:line="360" w:lineRule="atLeast"/>
        <w:ind w:firstLine="360"/>
        <w:jc w:val="both"/>
        <w:textAlignment w:val="baseline"/>
        <w:rPr>
          <w:rFonts w:eastAsia="TimesNewRomanPS-BoldMT"/>
          <w:b/>
        </w:rPr>
      </w:pPr>
      <w:r w:rsidRPr="00B13457">
        <w:rPr>
          <w:rFonts w:eastAsia="TimesNewRomanPS-BoldMT"/>
          <w:b/>
        </w:rPr>
        <w:lastRenderedPageBreak/>
        <w:t xml:space="preserve">Opis trasy platformy schodowej dla osób niepełnosprawnych: </w:t>
      </w:r>
    </w:p>
    <w:p w:rsidR="004E6C01" w:rsidRPr="0062634B" w:rsidRDefault="004E6C01" w:rsidP="0062634B">
      <w:pPr>
        <w:spacing w:line="360" w:lineRule="auto"/>
        <w:jc w:val="both"/>
        <w:rPr>
          <w:rFonts w:eastAsia="TimesNewRomanPS-BoldMT"/>
        </w:rPr>
      </w:pPr>
    </w:p>
    <w:p w:rsidR="0062634B" w:rsidRPr="0062634B" w:rsidRDefault="004E6C01" w:rsidP="0062634B">
      <w:pPr>
        <w:numPr>
          <w:ilvl w:val="1"/>
          <w:numId w:val="2"/>
        </w:numPr>
        <w:spacing w:line="360" w:lineRule="auto"/>
        <w:jc w:val="both"/>
        <w:rPr>
          <w:rFonts w:eastAsia="TimesNewRomanPS-BoldMT"/>
        </w:rPr>
      </w:pPr>
      <w:r w:rsidRPr="0062634B">
        <w:rPr>
          <w:rFonts w:eastAsia="TimesNewRomanPS-BoldMT"/>
        </w:rPr>
        <w:t>Przystanek na poziomie parteru przy ścianie środkowej gr. 50 cm na łuku.</w:t>
      </w:r>
    </w:p>
    <w:p w:rsidR="004E6C01" w:rsidRPr="0062634B" w:rsidRDefault="004E6C01" w:rsidP="0062634B">
      <w:pPr>
        <w:numPr>
          <w:ilvl w:val="1"/>
          <w:numId w:val="2"/>
        </w:numPr>
        <w:spacing w:line="360" w:lineRule="auto"/>
        <w:jc w:val="both"/>
        <w:rPr>
          <w:rFonts w:eastAsia="TimesNewRomanPS-BoldMT"/>
        </w:rPr>
      </w:pPr>
      <w:r w:rsidRPr="0062634B">
        <w:rPr>
          <w:rFonts w:eastAsia="TimesNewRomanPS-BoldMT"/>
        </w:rPr>
        <w:t>Bieg prosty nr 1 z poziomu parteru na poziom spocznika między</w:t>
      </w:r>
      <w:r w:rsidR="0062634B" w:rsidRPr="0062634B">
        <w:rPr>
          <w:rFonts w:eastAsia="TimesNewRomanPS-BoldMT"/>
        </w:rPr>
        <w:t xml:space="preserve"> </w:t>
      </w:r>
      <w:r w:rsidRPr="0062634B">
        <w:rPr>
          <w:rFonts w:eastAsia="TimesNewRomanPS-BoldMT"/>
        </w:rPr>
        <w:t>piętrowego – przystanek początkowy, stopni szt. 18 o wym. 36x18 cm.</w:t>
      </w:r>
    </w:p>
    <w:p w:rsidR="0062634B" w:rsidRPr="0062634B" w:rsidRDefault="004E6C01" w:rsidP="0062634B">
      <w:pPr>
        <w:numPr>
          <w:ilvl w:val="1"/>
          <w:numId w:val="2"/>
        </w:numPr>
        <w:spacing w:line="360" w:lineRule="auto"/>
        <w:jc w:val="both"/>
        <w:rPr>
          <w:rFonts w:eastAsia="TimesNewRomanPS-BoldMT"/>
        </w:rPr>
      </w:pPr>
      <w:r w:rsidRPr="0062634B">
        <w:rPr>
          <w:rFonts w:eastAsia="TimesNewRomanPS-BoldMT"/>
        </w:rPr>
        <w:t>Łuk na ścianie gr. 50 cm środkowej  w poziomie spocznika.</w:t>
      </w:r>
    </w:p>
    <w:p w:rsidR="0062634B" w:rsidRPr="0062634B" w:rsidRDefault="004E6C01" w:rsidP="0062634B">
      <w:pPr>
        <w:numPr>
          <w:ilvl w:val="1"/>
          <w:numId w:val="2"/>
        </w:numPr>
        <w:spacing w:line="360" w:lineRule="auto"/>
        <w:jc w:val="both"/>
        <w:rPr>
          <w:rFonts w:eastAsia="TimesNewRomanPS-BoldMT"/>
        </w:rPr>
      </w:pPr>
      <w:r w:rsidRPr="0062634B">
        <w:rPr>
          <w:rFonts w:eastAsia="TimesNewRomanPS-BoldMT"/>
        </w:rPr>
        <w:t>Bieg z poziomu spocznika między</w:t>
      </w:r>
      <w:r w:rsidR="0062634B" w:rsidRPr="0062634B">
        <w:rPr>
          <w:rFonts w:eastAsia="TimesNewRomanPS-BoldMT"/>
        </w:rPr>
        <w:t xml:space="preserve"> </w:t>
      </w:r>
      <w:r w:rsidRPr="0062634B">
        <w:rPr>
          <w:rFonts w:eastAsia="TimesNewRomanPS-BoldMT"/>
        </w:rPr>
        <w:t>piętrowego na poziom piętra – przystanek końcowy, stopni szt.7 o wym. 36x18 cm.</w:t>
      </w:r>
    </w:p>
    <w:p w:rsidR="004E6C01" w:rsidRPr="0062634B" w:rsidRDefault="004E6C01" w:rsidP="0062634B">
      <w:pPr>
        <w:numPr>
          <w:ilvl w:val="1"/>
          <w:numId w:val="2"/>
        </w:numPr>
        <w:spacing w:line="360" w:lineRule="auto"/>
        <w:jc w:val="both"/>
        <w:rPr>
          <w:rFonts w:eastAsia="TimesNewRomanPS-BoldMT"/>
        </w:rPr>
      </w:pPr>
      <w:r w:rsidRPr="0062634B">
        <w:rPr>
          <w:rFonts w:eastAsia="TimesNewRomanPS-BoldMT"/>
        </w:rPr>
        <w:t>Szerokość biegu nr 1 - 160 cm, szerokość biegu nr 2  -  132 cm w świetle boazerii płytowej z drewna dębowego.</w:t>
      </w:r>
    </w:p>
    <w:p w:rsidR="004E6C01" w:rsidRPr="0062634B" w:rsidRDefault="004E6C01" w:rsidP="0062634B">
      <w:pPr>
        <w:spacing w:line="360" w:lineRule="auto"/>
        <w:jc w:val="both"/>
        <w:rPr>
          <w:rFonts w:eastAsia="TimesNewRomanPS-BoldMT"/>
        </w:rPr>
      </w:pPr>
    </w:p>
    <w:p w:rsidR="004E6C01" w:rsidRPr="0062634B" w:rsidRDefault="004E6C01" w:rsidP="0062634B">
      <w:pPr>
        <w:numPr>
          <w:ilvl w:val="0"/>
          <w:numId w:val="2"/>
        </w:numPr>
        <w:spacing w:line="360" w:lineRule="auto"/>
        <w:jc w:val="both"/>
        <w:rPr>
          <w:rFonts w:eastAsia="TimesNewRomanPS-BoldMT"/>
          <w:b/>
          <w:u w:val="single"/>
        </w:rPr>
      </w:pPr>
      <w:r w:rsidRPr="0062634B">
        <w:rPr>
          <w:rFonts w:eastAsia="TimesNewRomanPS-BoldMT"/>
          <w:b/>
          <w:u w:val="single"/>
        </w:rPr>
        <w:t>SZCZEGÓŁOWY ZAKRES ROBÓT PODSTAWOWYCH OBEJMUJE:</w:t>
      </w:r>
    </w:p>
    <w:p w:rsidR="004E6C01" w:rsidRPr="0062634B" w:rsidRDefault="004E6C01" w:rsidP="0062634B">
      <w:pPr>
        <w:spacing w:line="360" w:lineRule="auto"/>
        <w:jc w:val="both"/>
        <w:rPr>
          <w:rFonts w:eastAsia="TimesNewRomanPS-BoldMT"/>
          <w:b/>
          <w:u w:val="single"/>
        </w:rPr>
      </w:pPr>
    </w:p>
    <w:p w:rsidR="004E6C01" w:rsidRPr="0062634B" w:rsidRDefault="004E6C01" w:rsidP="0062634B">
      <w:pPr>
        <w:widowControl w:val="0"/>
        <w:numPr>
          <w:ilvl w:val="0"/>
          <w:numId w:val="9"/>
        </w:numPr>
        <w:spacing w:line="360" w:lineRule="auto"/>
        <w:jc w:val="both"/>
        <w:rPr>
          <w:rFonts w:eastAsia="TimesNewRomanPS-BoldMT"/>
          <w:b/>
          <w:bCs/>
        </w:rPr>
      </w:pPr>
      <w:r w:rsidRPr="0062634B">
        <w:rPr>
          <w:b/>
        </w:rPr>
        <w:t xml:space="preserve">  </w:t>
      </w:r>
      <w:r w:rsidRPr="0062634B">
        <w:rPr>
          <w:rFonts w:eastAsia="TimesNewRomanPS-BoldMT"/>
          <w:b/>
          <w:bCs/>
        </w:rPr>
        <w:t>ELEWACJA:</w:t>
      </w:r>
    </w:p>
    <w:p w:rsidR="004E6C01" w:rsidRPr="0062634B" w:rsidRDefault="004E6C01" w:rsidP="0062634B">
      <w:pPr>
        <w:widowControl w:val="0"/>
        <w:spacing w:line="360" w:lineRule="auto"/>
        <w:jc w:val="both"/>
        <w:rPr>
          <w:rFonts w:eastAsia="TimesNewRomanPS-BoldMT"/>
          <w:b/>
          <w:bCs/>
        </w:rPr>
      </w:pPr>
    </w:p>
    <w:p w:rsidR="004E6C01" w:rsidRPr="0062634B" w:rsidRDefault="004E6C01" w:rsidP="0062634B">
      <w:pPr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right="2" w:firstLine="0"/>
        <w:jc w:val="both"/>
        <w:rPr>
          <w:rFonts w:eastAsia="TimesNewRomanPS-BoldMT"/>
        </w:rPr>
      </w:pPr>
      <w:r w:rsidRPr="0062634B">
        <w:rPr>
          <w:rFonts w:eastAsia="TimesNewRomanPS-BoldMT"/>
        </w:rPr>
        <w:t>Skucie wszystkich tynków elewacji wraz  cokołem,</w:t>
      </w:r>
    </w:p>
    <w:p w:rsidR="004E6C01" w:rsidRPr="0062634B" w:rsidRDefault="004E6C01" w:rsidP="0062634B">
      <w:pPr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right="2" w:firstLine="0"/>
        <w:jc w:val="both"/>
        <w:rPr>
          <w:rFonts w:eastAsia="TimesNewRomanPS-BoldMT"/>
        </w:rPr>
      </w:pPr>
      <w:r w:rsidRPr="0062634B">
        <w:rPr>
          <w:rFonts w:eastAsia="TimesNewRomanPS-BoldMT"/>
        </w:rPr>
        <w:t>Oczyszczenie, zmycie i przygotowanie podłoża zgodnie z projektem budowlanym,</w:t>
      </w:r>
    </w:p>
    <w:p w:rsidR="004E6C01" w:rsidRPr="0062634B" w:rsidRDefault="004E6C01" w:rsidP="0062634B">
      <w:pPr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right="2" w:firstLine="0"/>
        <w:jc w:val="both"/>
        <w:rPr>
          <w:rFonts w:eastAsia="TimesNewRomanPS-BoldMT"/>
        </w:rPr>
      </w:pPr>
      <w:r w:rsidRPr="0062634B">
        <w:rPr>
          <w:rFonts w:eastAsia="TimesNewRomanPS-BoldMT"/>
        </w:rPr>
        <w:t xml:space="preserve">wykonanie tynku i malowanie elewacji zgodnie z projektem budowlanym w kolorystyce </w:t>
      </w:r>
    </w:p>
    <w:p w:rsidR="004E6C01" w:rsidRPr="0062634B" w:rsidRDefault="004E6C01" w:rsidP="0062634B">
      <w:pPr>
        <w:widowControl w:val="0"/>
        <w:tabs>
          <w:tab w:val="left" w:pos="993"/>
        </w:tabs>
        <w:spacing w:line="360" w:lineRule="auto"/>
        <w:ind w:left="426" w:right="2" w:hanging="426"/>
        <w:jc w:val="both"/>
        <w:rPr>
          <w:rFonts w:eastAsia="TimesNewRomanPS-BoldMT"/>
        </w:rPr>
      </w:pPr>
      <w:r w:rsidRPr="0062634B">
        <w:rPr>
          <w:rFonts w:eastAsia="TimesNewRomanPS-BoldMT"/>
        </w:rPr>
        <w:tab/>
        <w:t>zgodnej z uzgodnieniami konserwatorskimi wg projektu,</w:t>
      </w:r>
    </w:p>
    <w:p w:rsidR="004E6C01" w:rsidRPr="0062634B" w:rsidRDefault="004E6C01" w:rsidP="0062634B">
      <w:pPr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426" w:right="2" w:hanging="426"/>
        <w:jc w:val="both"/>
        <w:rPr>
          <w:rFonts w:eastAsia="TimesNewRomanPS-BoldMT"/>
        </w:rPr>
      </w:pPr>
      <w:r w:rsidRPr="0062634B">
        <w:rPr>
          <w:rFonts w:eastAsia="TimesNewRomanPS-BoldMT"/>
        </w:rPr>
        <w:t xml:space="preserve"> wykonanie boni elewacyjnych z tynku wg projektu  z malowaniem w kolorystyce zgodnej z projektem budowlanym,</w:t>
      </w:r>
    </w:p>
    <w:p w:rsidR="004E6C01" w:rsidRPr="0062634B" w:rsidRDefault="004E6C01" w:rsidP="0062634B">
      <w:pPr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426" w:right="2" w:hanging="426"/>
        <w:jc w:val="both"/>
        <w:rPr>
          <w:rFonts w:eastAsia="TimesNewRomanPS-BoldMT"/>
        </w:rPr>
      </w:pPr>
      <w:r w:rsidRPr="0062634B">
        <w:rPr>
          <w:rFonts w:eastAsia="TimesNewRomanPS-BoldMT"/>
        </w:rPr>
        <w:t>Demontaż starych i wykonanie nowych  obróbek blacharskich gzymsów i elementów elewacyjnych, zgodnie z projektem budowlanym,</w:t>
      </w:r>
    </w:p>
    <w:p w:rsidR="004E6C01" w:rsidRPr="0062634B" w:rsidRDefault="004E6C01" w:rsidP="0062634B">
      <w:pPr>
        <w:widowControl w:val="0"/>
        <w:tabs>
          <w:tab w:val="left" w:pos="993"/>
        </w:tabs>
        <w:spacing w:line="360" w:lineRule="auto"/>
        <w:ind w:right="2"/>
        <w:jc w:val="both"/>
        <w:rPr>
          <w:rFonts w:eastAsia="TimesNewRomanPS-BoldMT"/>
        </w:rPr>
      </w:pPr>
    </w:p>
    <w:p w:rsidR="004E6C01" w:rsidRPr="0062634B" w:rsidRDefault="004E6C01" w:rsidP="0062634B">
      <w:pPr>
        <w:widowControl w:val="0"/>
        <w:numPr>
          <w:ilvl w:val="0"/>
          <w:numId w:val="9"/>
        </w:numPr>
        <w:tabs>
          <w:tab w:val="left" w:pos="993"/>
        </w:tabs>
        <w:spacing w:line="360" w:lineRule="auto"/>
        <w:ind w:left="0" w:right="2" w:firstLine="0"/>
        <w:jc w:val="both"/>
        <w:rPr>
          <w:rFonts w:eastAsia="TimesNewRomanPS-BoldMT"/>
          <w:b/>
        </w:rPr>
      </w:pPr>
      <w:r w:rsidRPr="0062634B">
        <w:rPr>
          <w:rFonts w:eastAsia="TimesNewRomanPS-BoldMT"/>
          <w:b/>
        </w:rPr>
        <w:t xml:space="preserve"> ROBOTY ROZBIÓRKOWE I PRZYGOTOWAWCZE:</w:t>
      </w:r>
    </w:p>
    <w:p w:rsidR="004E6C01" w:rsidRPr="0062634B" w:rsidRDefault="004E6C01" w:rsidP="0062634B">
      <w:pPr>
        <w:widowControl w:val="0"/>
        <w:tabs>
          <w:tab w:val="left" w:pos="993"/>
        </w:tabs>
        <w:spacing w:line="360" w:lineRule="auto"/>
        <w:ind w:right="2"/>
        <w:jc w:val="both"/>
        <w:rPr>
          <w:rFonts w:eastAsia="TimesNewRomanPS-BoldMT"/>
          <w:b/>
        </w:rPr>
      </w:pPr>
    </w:p>
    <w:p w:rsidR="004E6C01" w:rsidRPr="0062634B" w:rsidRDefault="004E6C01" w:rsidP="0062634B">
      <w:pPr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426" w:right="2" w:hanging="426"/>
        <w:jc w:val="both"/>
        <w:rPr>
          <w:rFonts w:eastAsia="TimesNewRomanPS-BoldMT"/>
        </w:rPr>
      </w:pPr>
      <w:r w:rsidRPr="0062634B">
        <w:rPr>
          <w:rFonts w:eastAsia="TimesNewRomanPS-BoldMT"/>
        </w:rPr>
        <w:t>Wykucie 6 kpl drzwi jednoskrzydłowych wewnętrznych, pełnych z ościeżnicami i ościeżnicy w istniejącym otworze w pomieszczeniach biblioteki,</w:t>
      </w:r>
    </w:p>
    <w:p w:rsidR="004E6C01" w:rsidRPr="0062634B" w:rsidRDefault="004E6C01" w:rsidP="0062634B">
      <w:pPr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426" w:right="2" w:hanging="426"/>
        <w:jc w:val="both"/>
        <w:rPr>
          <w:rFonts w:eastAsia="TimesNewRomanPS-BoldMT"/>
        </w:rPr>
      </w:pPr>
      <w:r w:rsidRPr="0062634B">
        <w:rPr>
          <w:rFonts w:eastAsia="TimesNewRomanPS-BoldMT"/>
        </w:rPr>
        <w:t>Ostrożne rozebranie boazerii płytowej z drewna dębowego na ścianach w pomieszczeniach biblioteki,</w:t>
      </w:r>
    </w:p>
    <w:p w:rsidR="004E6C01" w:rsidRPr="0062634B" w:rsidRDefault="004E6C01" w:rsidP="0062634B">
      <w:pPr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426" w:right="2" w:hanging="426"/>
        <w:jc w:val="both"/>
        <w:rPr>
          <w:rFonts w:eastAsia="TimesNewRomanPS-BoldMT"/>
        </w:rPr>
      </w:pPr>
      <w:r w:rsidRPr="0062634B">
        <w:rPr>
          <w:rFonts w:eastAsia="TimesNewRomanPS-BoldMT"/>
        </w:rPr>
        <w:t xml:space="preserve">Wykonanie robót rozbiórkowych, transportowych, przygotowawczych i towarzyszących  wyżej nie wymienionych, wynikających z zasad wiedzy technicznej o obowiązujących przepisów,  związanych z wykonaniem podstawowego zakresu robót określonych </w:t>
      </w:r>
      <w:r w:rsidRPr="0062634B">
        <w:rPr>
          <w:rFonts w:eastAsia="TimesNewRomanPS-BoldMT"/>
        </w:rPr>
        <w:lastRenderedPageBreak/>
        <w:t>niniejszym OPZ, projekcie budowlanym i przedmiarze.</w:t>
      </w:r>
    </w:p>
    <w:p w:rsidR="004E6C01" w:rsidRPr="0062634B" w:rsidRDefault="004E6C01" w:rsidP="0062634B">
      <w:pPr>
        <w:widowControl w:val="0"/>
        <w:tabs>
          <w:tab w:val="left" w:pos="993"/>
        </w:tabs>
        <w:spacing w:line="360" w:lineRule="auto"/>
        <w:ind w:left="426" w:right="2"/>
        <w:jc w:val="both"/>
        <w:rPr>
          <w:rFonts w:eastAsia="TimesNewRomanPS-BoldMT"/>
          <w:b/>
        </w:rPr>
      </w:pPr>
    </w:p>
    <w:p w:rsidR="004E6C01" w:rsidRPr="0062634B" w:rsidRDefault="004E6C01" w:rsidP="0062634B">
      <w:pPr>
        <w:widowControl w:val="0"/>
        <w:numPr>
          <w:ilvl w:val="0"/>
          <w:numId w:val="9"/>
        </w:numPr>
        <w:tabs>
          <w:tab w:val="left" w:pos="993"/>
        </w:tabs>
        <w:spacing w:line="360" w:lineRule="auto"/>
        <w:ind w:left="0" w:right="2" w:firstLine="0"/>
        <w:jc w:val="both"/>
        <w:rPr>
          <w:rFonts w:eastAsia="TimesNewRomanPS-BoldMT"/>
          <w:b/>
        </w:rPr>
      </w:pPr>
      <w:r w:rsidRPr="0062634B">
        <w:rPr>
          <w:rFonts w:eastAsia="TimesNewRomanPS-BoldMT"/>
          <w:b/>
        </w:rPr>
        <w:t xml:space="preserve"> SUFITY I ŚCIANY:</w:t>
      </w:r>
    </w:p>
    <w:p w:rsidR="004E6C01" w:rsidRPr="0062634B" w:rsidRDefault="004E6C01" w:rsidP="0062634B">
      <w:pPr>
        <w:widowControl w:val="0"/>
        <w:tabs>
          <w:tab w:val="left" w:pos="993"/>
        </w:tabs>
        <w:spacing w:line="360" w:lineRule="auto"/>
        <w:ind w:right="2"/>
        <w:jc w:val="both"/>
        <w:rPr>
          <w:rFonts w:eastAsia="TimesNewRomanPS-BoldMT"/>
        </w:rPr>
      </w:pPr>
    </w:p>
    <w:p w:rsidR="004E6C01" w:rsidRPr="0062634B" w:rsidRDefault="004E6C01" w:rsidP="0062634B">
      <w:pPr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right="2" w:firstLine="0"/>
        <w:jc w:val="both"/>
        <w:rPr>
          <w:rFonts w:eastAsia="TimesNewRomanPS-BoldMT"/>
        </w:rPr>
      </w:pPr>
      <w:r w:rsidRPr="0062634B">
        <w:rPr>
          <w:rFonts w:eastAsia="TimesNewRomanPS-BoldMT"/>
        </w:rPr>
        <w:t>Zeskrobanie i zmycie starej farby w pomieszczeniach biblioteki na ścianach i sufitach,</w:t>
      </w:r>
    </w:p>
    <w:p w:rsidR="004E6C01" w:rsidRPr="0062634B" w:rsidRDefault="004E6C01" w:rsidP="0062634B">
      <w:pPr>
        <w:widowControl w:val="0"/>
        <w:numPr>
          <w:ilvl w:val="1"/>
          <w:numId w:val="3"/>
        </w:numPr>
        <w:tabs>
          <w:tab w:val="left" w:pos="426"/>
        </w:tabs>
        <w:spacing w:line="360" w:lineRule="auto"/>
        <w:ind w:left="426" w:right="2" w:hanging="426"/>
        <w:jc w:val="both"/>
        <w:rPr>
          <w:rFonts w:eastAsia="TimesNewRomanPS-BoldMT"/>
        </w:rPr>
      </w:pPr>
      <w:r w:rsidRPr="0062634B">
        <w:rPr>
          <w:rFonts w:eastAsia="TimesNewRomanPS-BoldMT"/>
        </w:rPr>
        <w:t>Przygotowanie powierzchni  ścian i sufitów  pod gładzie gipsowe z zagruntowaniem dwukrotnym podłoża z poszpachlowaniem i likwidacją nierówności, naprawieniem rys i pęknięć, itp.,</w:t>
      </w:r>
    </w:p>
    <w:p w:rsidR="004E6C01" w:rsidRPr="0062634B" w:rsidRDefault="004E6C01" w:rsidP="0062634B">
      <w:pPr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right="2" w:firstLine="0"/>
        <w:jc w:val="both"/>
        <w:rPr>
          <w:rFonts w:eastAsia="TimesNewRomanPS-BoldMT"/>
        </w:rPr>
      </w:pPr>
      <w:r w:rsidRPr="0062634B">
        <w:rPr>
          <w:rFonts w:eastAsia="TimesNewRomanPS-BoldMT"/>
        </w:rPr>
        <w:t xml:space="preserve">Wykonanie gładzi gipsowych gr. średnio. 4 mm w pomieszczeniach biblioteki na ścianach    </w:t>
      </w:r>
    </w:p>
    <w:p w:rsidR="004E6C01" w:rsidRPr="0062634B" w:rsidRDefault="004E6C01" w:rsidP="0062634B">
      <w:pPr>
        <w:widowControl w:val="0"/>
        <w:tabs>
          <w:tab w:val="left" w:pos="426"/>
        </w:tabs>
        <w:spacing w:line="360" w:lineRule="auto"/>
        <w:ind w:right="2"/>
        <w:jc w:val="both"/>
        <w:rPr>
          <w:rFonts w:eastAsia="TimesNewRomanPS-BoldMT"/>
        </w:rPr>
      </w:pPr>
      <w:r w:rsidRPr="0062634B">
        <w:rPr>
          <w:rFonts w:eastAsia="TimesNewRomanPS-BoldMT"/>
        </w:rPr>
        <w:tab/>
        <w:t>i sufitach z ochroną narożników wypukłych z  typowych profili kątowniki z siatką),</w:t>
      </w:r>
    </w:p>
    <w:p w:rsidR="004E6C01" w:rsidRPr="0062634B" w:rsidRDefault="004E6C01" w:rsidP="0062634B">
      <w:pPr>
        <w:widowControl w:val="0"/>
        <w:numPr>
          <w:ilvl w:val="1"/>
          <w:numId w:val="3"/>
        </w:numPr>
        <w:tabs>
          <w:tab w:val="left" w:pos="426"/>
        </w:tabs>
        <w:spacing w:line="360" w:lineRule="auto"/>
        <w:ind w:left="426" w:right="2" w:hanging="426"/>
        <w:jc w:val="both"/>
        <w:rPr>
          <w:rFonts w:eastAsia="TimesNewRomanPS-BoldMT"/>
        </w:rPr>
      </w:pPr>
      <w:r w:rsidRPr="0062634B">
        <w:rPr>
          <w:rFonts w:eastAsia="TimesNewRomanPS-BoldMT"/>
        </w:rPr>
        <w:t>Malowanie ścian i sufitów farbą emulsyjną akrylową zmywalną z gruntowaniem podłoża we wszystkich pomieszczeniach, kolorystyka do uzgodnienia z Zamawiającym,</w:t>
      </w:r>
    </w:p>
    <w:p w:rsidR="004E6C01" w:rsidRPr="0062634B" w:rsidRDefault="004E6C01" w:rsidP="0062634B">
      <w:pPr>
        <w:widowControl w:val="0"/>
        <w:tabs>
          <w:tab w:val="left" w:pos="993"/>
        </w:tabs>
        <w:spacing w:line="360" w:lineRule="auto"/>
        <w:ind w:right="2"/>
        <w:jc w:val="both"/>
        <w:rPr>
          <w:rFonts w:eastAsia="TimesNewRomanPS-BoldMT"/>
        </w:rPr>
      </w:pPr>
    </w:p>
    <w:p w:rsidR="004E6C01" w:rsidRPr="0062634B" w:rsidRDefault="004E6C01" w:rsidP="0062634B">
      <w:pPr>
        <w:widowControl w:val="0"/>
        <w:numPr>
          <w:ilvl w:val="0"/>
          <w:numId w:val="9"/>
        </w:numPr>
        <w:tabs>
          <w:tab w:val="left" w:pos="993"/>
        </w:tabs>
        <w:spacing w:line="360" w:lineRule="auto"/>
        <w:ind w:left="0" w:right="2" w:firstLine="0"/>
        <w:jc w:val="both"/>
        <w:rPr>
          <w:rFonts w:eastAsia="TimesNewRomanPS-BoldMT"/>
          <w:b/>
        </w:rPr>
      </w:pPr>
      <w:r w:rsidRPr="0062634B">
        <w:rPr>
          <w:rFonts w:eastAsia="TimesNewRomanPS-BoldMT"/>
          <w:b/>
        </w:rPr>
        <w:t>STOLARAKA BUDOWLANA:</w:t>
      </w:r>
    </w:p>
    <w:p w:rsidR="004E6C01" w:rsidRPr="0062634B" w:rsidRDefault="004E6C01" w:rsidP="0062634B">
      <w:pPr>
        <w:widowControl w:val="0"/>
        <w:tabs>
          <w:tab w:val="left" w:pos="993"/>
        </w:tabs>
        <w:spacing w:line="360" w:lineRule="auto"/>
        <w:ind w:right="2"/>
        <w:jc w:val="both"/>
        <w:rPr>
          <w:rFonts w:eastAsia="TimesNewRomanPS-BoldMT"/>
          <w:b/>
        </w:rPr>
      </w:pPr>
    </w:p>
    <w:p w:rsidR="004E6C01" w:rsidRPr="0062634B" w:rsidRDefault="004E6C01" w:rsidP="0062634B">
      <w:pPr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426" w:right="2" w:hanging="426"/>
        <w:jc w:val="both"/>
        <w:rPr>
          <w:rFonts w:eastAsia="TimesNewRomanPS-BoldMT"/>
        </w:rPr>
      </w:pPr>
      <w:r w:rsidRPr="0062634B">
        <w:rPr>
          <w:rFonts w:eastAsia="TimesNewRomanPS-BoldMT"/>
        </w:rPr>
        <w:t>wymiana 6 kpl drzwi wew. jednoskrzydłowych, płytowych pełnych ( szer. w  świetle przejścia 90 cm -  szt. 3, 80 cm - szt.3,  laminowanych okleina drewnopodobną wraz  z ościeżnicami stalowymi w pomieszczeniach biblioteki.</w:t>
      </w:r>
    </w:p>
    <w:p w:rsidR="004E6C01" w:rsidRPr="0062634B" w:rsidRDefault="004E6C01" w:rsidP="0062634B">
      <w:pPr>
        <w:widowControl w:val="0"/>
        <w:tabs>
          <w:tab w:val="left" w:pos="993"/>
        </w:tabs>
        <w:spacing w:line="360" w:lineRule="auto"/>
        <w:ind w:right="2"/>
        <w:jc w:val="both"/>
        <w:rPr>
          <w:rFonts w:eastAsia="TimesNewRomanPS-BoldMT"/>
        </w:rPr>
      </w:pPr>
    </w:p>
    <w:p w:rsidR="004E6C01" w:rsidRPr="0062634B" w:rsidRDefault="004E6C01" w:rsidP="0062634B">
      <w:pPr>
        <w:widowControl w:val="0"/>
        <w:numPr>
          <w:ilvl w:val="0"/>
          <w:numId w:val="9"/>
        </w:numPr>
        <w:tabs>
          <w:tab w:val="left" w:pos="993"/>
        </w:tabs>
        <w:spacing w:line="360" w:lineRule="auto"/>
        <w:ind w:left="0" w:right="2" w:firstLine="0"/>
        <w:jc w:val="both"/>
        <w:rPr>
          <w:rFonts w:eastAsia="TimesNewRomanPS-BoldMT"/>
          <w:b/>
        </w:rPr>
      </w:pPr>
      <w:r w:rsidRPr="0062634B">
        <w:rPr>
          <w:rFonts w:eastAsia="TimesNewRomanPS-BoldMT"/>
          <w:b/>
        </w:rPr>
        <w:t>ROBOTY TRANSPORTOWE, RUSZTOWANIA</w:t>
      </w:r>
    </w:p>
    <w:p w:rsidR="004E6C01" w:rsidRPr="0062634B" w:rsidRDefault="004E6C01" w:rsidP="0062634B">
      <w:pPr>
        <w:widowControl w:val="0"/>
        <w:tabs>
          <w:tab w:val="left" w:pos="993"/>
        </w:tabs>
        <w:spacing w:line="360" w:lineRule="auto"/>
        <w:ind w:right="2"/>
        <w:jc w:val="both"/>
        <w:rPr>
          <w:rFonts w:eastAsia="TimesNewRomanPS-BoldMT"/>
          <w:b/>
        </w:rPr>
      </w:pPr>
    </w:p>
    <w:p w:rsidR="004E6C01" w:rsidRPr="0062634B" w:rsidRDefault="004E6C01" w:rsidP="0062634B">
      <w:pPr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right="2" w:firstLine="0"/>
        <w:jc w:val="both"/>
        <w:rPr>
          <w:rFonts w:eastAsia="TimesNewRomanPS-BoldMT"/>
        </w:rPr>
      </w:pPr>
      <w:r w:rsidRPr="0062634B">
        <w:rPr>
          <w:rFonts w:eastAsia="TimesNewRomanPS-BoldMT"/>
        </w:rPr>
        <w:t>Ustawienie i rozbiórka rusztowań zew. pow. 8  m wysokości,</w:t>
      </w:r>
    </w:p>
    <w:p w:rsidR="004E6C01" w:rsidRPr="0062634B" w:rsidRDefault="004E6C01" w:rsidP="0062634B">
      <w:pPr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426" w:right="2" w:hanging="426"/>
        <w:jc w:val="both"/>
        <w:rPr>
          <w:rFonts w:eastAsia="TimesNewRomanPS-BoldMT"/>
        </w:rPr>
      </w:pPr>
      <w:r w:rsidRPr="0062634B">
        <w:rPr>
          <w:rFonts w:eastAsia="TimesNewRomanPS-BoldMT"/>
        </w:rPr>
        <w:t>Załadunek, transport i rozładunek gruzu i odpadów po wykonywanych robotach wraz ze wszystkimi kosztami i opłatami wysypiskowymi</w:t>
      </w:r>
    </w:p>
    <w:p w:rsidR="004E6C01" w:rsidRPr="0062634B" w:rsidRDefault="004E6C01" w:rsidP="0062634B">
      <w:pPr>
        <w:autoSpaceDE w:val="0"/>
        <w:spacing w:line="360" w:lineRule="auto"/>
        <w:jc w:val="both"/>
        <w:rPr>
          <w:b/>
          <w:bCs/>
          <w:color w:val="000000"/>
        </w:rPr>
      </w:pPr>
    </w:p>
    <w:p w:rsidR="004E6C01" w:rsidRPr="0062634B" w:rsidRDefault="004E6C01" w:rsidP="0062634B">
      <w:pPr>
        <w:numPr>
          <w:ilvl w:val="0"/>
          <w:numId w:val="2"/>
        </w:numPr>
        <w:autoSpaceDE w:val="0"/>
        <w:spacing w:line="360" w:lineRule="auto"/>
        <w:jc w:val="both"/>
        <w:rPr>
          <w:b/>
          <w:bCs/>
          <w:color w:val="000000"/>
          <w:u w:val="single"/>
        </w:rPr>
      </w:pPr>
      <w:r w:rsidRPr="0062634B">
        <w:rPr>
          <w:b/>
          <w:bCs/>
          <w:color w:val="000000"/>
          <w:u w:val="single"/>
        </w:rPr>
        <w:t>UWAGI DLA WYKONAWCY:</w:t>
      </w:r>
    </w:p>
    <w:p w:rsidR="004E6C01" w:rsidRPr="0062634B" w:rsidRDefault="004E6C01" w:rsidP="0062634B">
      <w:pPr>
        <w:autoSpaceDE w:val="0"/>
        <w:spacing w:line="360" w:lineRule="auto"/>
        <w:jc w:val="both"/>
        <w:rPr>
          <w:b/>
          <w:bCs/>
          <w:color w:val="000000"/>
        </w:rPr>
      </w:pPr>
    </w:p>
    <w:p w:rsidR="004E6C01" w:rsidRPr="0062634B" w:rsidRDefault="004E6C01" w:rsidP="0062634B">
      <w:pPr>
        <w:autoSpaceDE w:val="0"/>
        <w:spacing w:line="360" w:lineRule="auto"/>
        <w:jc w:val="both"/>
        <w:rPr>
          <w:bCs/>
          <w:color w:val="000000"/>
        </w:rPr>
      </w:pPr>
      <w:r w:rsidRPr="0062634B">
        <w:rPr>
          <w:bCs/>
          <w:color w:val="000000"/>
        </w:rPr>
        <w:t xml:space="preserve">Remont budynku prowadzony będzie w budynku użytkowanym. Wykonawca zobowiązany jest do wykonania wszystkich wymaganych względami bezpieczeństwa i organizacji robót budowlano-remontowych, zabezpieczeń między innymi  takich jak: daszki nad wejściami  do budynku, oznakowania i wygrodzenia terenu wykonywanych robót. Wykonawca zobowiązany jest do stosowania określonych przepisami zasad bezpieczeństwa i higieny pracy oraz  bezpieczeństwa pożarowego przy wykonywaniu w.w. robót. Zwraca się </w:t>
      </w:r>
      <w:r w:rsidRPr="0062634B">
        <w:rPr>
          <w:bCs/>
          <w:color w:val="000000"/>
        </w:rPr>
        <w:lastRenderedPageBreak/>
        <w:t>szczególną uwagę na stosowanie środków ochrony osobistej podczas pracy na wysokościach, w obrębie sprzętu mechanicznego i ciężkiego oraz posługiwaniu się elektronarzędziami.</w:t>
      </w:r>
    </w:p>
    <w:p w:rsidR="004E6C01" w:rsidRPr="0062634B" w:rsidRDefault="004E6C01" w:rsidP="0062634B">
      <w:pPr>
        <w:autoSpaceDE w:val="0"/>
        <w:spacing w:line="360" w:lineRule="auto"/>
        <w:jc w:val="both"/>
        <w:rPr>
          <w:bCs/>
          <w:color w:val="000000"/>
        </w:rPr>
      </w:pPr>
      <w:r w:rsidRPr="0062634B">
        <w:rPr>
          <w:bCs/>
          <w:color w:val="000000"/>
        </w:rPr>
        <w:t>Wymagane jest zapewnienie bieżącego użytkowania obiektu w toku wykonywania przedmiotowych robót budowlanych.</w:t>
      </w:r>
    </w:p>
    <w:p w:rsidR="004E6C01" w:rsidRPr="0062634B" w:rsidRDefault="004E6C01" w:rsidP="0062634B">
      <w:pPr>
        <w:spacing w:line="360" w:lineRule="auto"/>
        <w:jc w:val="both"/>
      </w:pPr>
    </w:p>
    <w:p w:rsidR="004E6C01" w:rsidRPr="0062634B" w:rsidRDefault="004E6C01" w:rsidP="0062634B">
      <w:pPr>
        <w:numPr>
          <w:ilvl w:val="0"/>
          <w:numId w:val="2"/>
        </w:numPr>
        <w:spacing w:line="360" w:lineRule="auto"/>
        <w:jc w:val="both"/>
        <w:rPr>
          <w:b/>
          <w:u w:val="single"/>
        </w:rPr>
      </w:pPr>
      <w:r w:rsidRPr="0062634B">
        <w:rPr>
          <w:b/>
          <w:u w:val="single"/>
        </w:rPr>
        <w:t>GWARANCJA.</w:t>
      </w:r>
    </w:p>
    <w:p w:rsidR="004E6C01" w:rsidRPr="0062634B" w:rsidRDefault="004E6C01" w:rsidP="0062634B">
      <w:pPr>
        <w:spacing w:line="360" w:lineRule="auto"/>
        <w:jc w:val="both"/>
        <w:rPr>
          <w:b/>
        </w:rPr>
      </w:pPr>
    </w:p>
    <w:p w:rsidR="004E6C01" w:rsidRPr="0062634B" w:rsidRDefault="004E6C01" w:rsidP="0062634B">
      <w:pPr>
        <w:spacing w:line="360" w:lineRule="auto"/>
        <w:jc w:val="both"/>
      </w:pPr>
      <w:r w:rsidRPr="0062634B">
        <w:t>Wymagana gwarancja Wykonawcy na cały zakres prac – minimum 48 miesięcy od terminu odbioru końcowego zadania.</w:t>
      </w:r>
    </w:p>
    <w:p w:rsidR="004E6C01" w:rsidRPr="0062634B" w:rsidRDefault="004E6C01" w:rsidP="0062634B">
      <w:pPr>
        <w:spacing w:line="360" w:lineRule="auto"/>
        <w:jc w:val="both"/>
        <w:rPr>
          <w:b/>
        </w:rPr>
      </w:pPr>
    </w:p>
    <w:p w:rsidR="004E6C01" w:rsidRPr="0062634B" w:rsidRDefault="004E6C01" w:rsidP="0062634B">
      <w:pPr>
        <w:spacing w:line="360" w:lineRule="auto"/>
        <w:jc w:val="both"/>
        <w:rPr>
          <w:b/>
        </w:rPr>
      </w:pPr>
    </w:p>
    <w:p w:rsidR="004E6C01" w:rsidRPr="0062634B" w:rsidRDefault="004E6C01" w:rsidP="0062634B">
      <w:pPr>
        <w:numPr>
          <w:ilvl w:val="0"/>
          <w:numId w:val="2"/>
        </w:numPr>
        <w:spacing w:line="360" w:lineRule="auto"/>
        <w:jc w:val="both"/>
        <w:rPr>
          <w:b/>
          <w:u w:val="single"/>
        </w:rPr>
      </w:pPr>
      <w:r w:rsidRPr="0062634B">
        <w:rPr>
          <w:b/>
          <w:u w:val="single"/>
        </w:rPr>
        <w:t>TERMINY.</w:t>
      </w:r>
    </w:p>
    <w:p w:rsidR="004E6C01" w:rsidRPr="0062634B" w:rsidRDefault="004E6C01" w:rsidP="0062634B">
      <w:pPr>
        <w:spacing w:line="360" w:lineRule="auto"/>
        <w:jc w:val="both"/>
        <w:rPr>
          <w:b/>
        </w:rPr>
      </w:pPr>
    </w:p>
    <w:p w:rsidR="004E6C01" w:rsidRPr="0062634B" w:rsidRDefault="004E6C01" w:rsidP="0062634B">
      <w:pPr>
        <w:spacing w:line="360" w:lineRule="auto"/>
        <w:jc w:val="both"/>
      </w:pPr>
      <w:r w:rsidRPr="0062634B">
        <w:t>Pożądany termin wykonania pełnego przedmiotu zamówienia określa się do  dnia ………</w:t>
      </w:r>
    </w:p>
    <w:p w:rsidR="004E6C01" w:rsidRPr="0062634B" w:rsidRDefault="004E6C01" w:rsidP="0062634B">
      <w:pPr>
        <w:spacing w:line="360" w:lineRule="auto"/>
        <w:jc w:val="both"/>
      </w:pPr>
    </w:p>
    <w:p w:rsidR="004E6C01" w:rsidRPr="0062634B" w:rsidRDefault="004E6C01" w:rsidP="0062634B">
      <w:pPr>
        <w:spacing w:line="360" w:lineRule="auto"/>
        <w:jc w:val="both"/>
      </w:pPr>
    </w:p>
    <w:p w:rsidR="004E6C01" w:rsidRPr="0062634B" w:rsidRDefault="004E6C01" w:rsidP="0062634B">
      <w:pPr>
        <w:numPr>
          <w:ilvl w:val="0"/>
          <w:numId w:val="2"/>
        </w:numPr>
        <w:spacing w:line="360" w:lineRule="auto"/>
        <w:jc w:val="both"/>
        <w:rPr>
          <w:b/>
          <w:u w:val="single"/>
        </w:rPr>
      </w:pPr>
      <w:r w:rsidRPr="0062634B">
        <w:rPr>
          <w:b/>
          <w:u w:val="single"/>
        </w:rPr>
        <w:t>WYNAGRODZENIE WYKONAWCY, DOKUMENTACJA:</w:t>
      </w:r>
    </w:p>
    <w:p w:rsidR="004E6C01" w:rsidRPr="0062634B" w:rsidRDefault="004E6C01" w:rsidP="0062634B">
      <w:pPr>
        <w:spacing w:line="360" w:lineRule="auto"/>
        <w:jc w:val="both"/>
        <w:rPr>
          <w:b/>
          <w:u w:val="single"/>
        </w:rPr>
      </w:pPr>
    </w:p>
    <w:p w:rsidR="004E6C01" w:rsidRPr="0062634B" w:rsidRDefault="004E6C01" w:rsidP="0062634B">
      <w:pPr>
        <w:pStyle w:val="Style14"/>
        <w:widowControl/>
        <w:spacing w:line="360" w:lineRule="auto"/>
        <w:jc w:val="both"/>
        <w:rPr>
          <w:rFonts w:ascii="Times New Roman" w:hAnsi="Times New Roman"/>
        </w:rPr>
      </w:pPr>
      <w:r w:rsidRPr="0062634B">
        <w:rPr>
          <w:rFonts w:ascii="Times New Roman" w:hAnsi="Times New Roman"/>
        </w:rPr>
        <w:t xml:space="preserve">Zamawiający ustala wynagrodzenia Wykonawcy w formie ryczałtu. </w:t>
      </w:r>
    </w:p>
    <w:p w:rsidR="004E6C01" w:rsidRPr="0062634B" w:rsidRDefault="004E6C01" w:rsidP="0062634B">
      <w:pPr>
        <w:pStyle w:val="Style14"/>
        <w:widowControl/>
        <w:spacing w:line="360" w:lineRule="auto"/>
        <w:jc w:val="both"/>
        <w:rPr>
          <w:rFonts w:ascii="Times New Roman" w:hAnsi="Times New Roman"/>
        </w:rPr>
      </w:pPr>
      <w:r w:rsidRPr="0062634B">
        <w:rPr>
          <w:rFonts w:ascii="Times New Roman" w:hAnsi="Times New Roman"/>
        </w:rPr>
        <w:t>Wynagrodzenie ryczałtowe obejmuje wykonanie pełnego zakres robót zgodnie z dokumentacją techniczną w tym:</w:t>
      </w:r>
    </w:p>
    <w:p w:rsidR="004E6C01" w:rsidRPr="0062634B" w:rsidRDefault="004E6C01" w:rsidP="0062634B">
      <w:pPr>
        <w:pStyle w:val="WW-Domylnie"/>
        <w:spacing w:line="360" w:lineRule="auto"/>
        <w:jc w:val="both"/>
      </w:pPr>
    </w:p>
    <w:p w:rsidR="0062634B" w:rsidRDefault="0062634B" w:rsidP="0062634B">
      <w:pPr>
        <w:spacing w:line="360" w:lineRule="auto"/>
        <w:jc w:val="both"/>
      </w:pPr>
      <w:r>
        <w:t xml:space="preserve">- </w:t>
      </w:r>
      <w:r w:rsidR="004E6C01" w:rsidRPr="0062634B">
        <w:t>Projekt budowlany,</w:t>
      </w:r>
    </w:p>
    <w:p w:rsidR="004E6C01" w:rsidRPr="0062634B" w:rsidRDefault="0062634B" w:rsidP="0062634B">
      <w:pPr>
        <w:spacing w:line="360" w:lineRule="auto"/>
        <w:jc w:val="both"/>
      </w:pPr>
      <w:r>
        <w:t xml:space="preserve">- </w:t>
      </w:r>
      <w:r w:rsidR="004E6C01" w:rsidRPr="0062634B">
        <w:t>Uzgodnienie konserwatorskie</w:t>
      </w:r>
    </w:p>
    <w:p w:rsidR="004E6C01" w:rsidRPr="0062634B" w:rsidRDefault="0062634B" w:rsidP="0062634B">
      <w:pPr>
        <w:spacing w:line="360" w:lineRule="auto"/>
        <w:jc w:val="both"/>
      </w:pPr>
      <w:r>
        <w:t xml:space="preserve">- </w:t>
      </w:r>
      <w:r w:rsidR="004E6C01" w:rsidRPr="0062634B">
        <w:t>Specyfikacja techniczna wykonania i odbioru robót ( STWIOR)</w:t>
      </w:r>
    </w:p>
    <w:p w:rsidR="004E6C01" w:rsidRPr="0062634B" w:rsidRDefault="0062634B" w:rsidP="0062634B">
      <w:pPr>
        <w:spacing w:line="360" w:lineRule="auto"/>
        <w:jc w:val="both"/>
      </w:pPr>
      <w:r>
        <w:t xml:space="preserve">- </w:t>
      </w:r>
      <w:r w:rsidR="004E6C01" w:rsidRPr="0062634B">
        <w:t>Specyfikacja istotnych warunków zamówienia (SIWZ)</w:t>
      </w:r>
    </w:p>
    <w:p w:rsidR="004E6C01" w:rsidRPr="0062634B" w:rsidRDefault="0062634B" w:rsidP="0062634B">
      <w:pPr>
        <w:spacing w:line="360" w:lineRule="auto"/>
        <w:jc w:val="both"/>
      </w:pPr>
      <w:r>
        <w:t xml:space="preserve">- </w:t>
      </w:r>
      <w:r w:rsidR="004E6C01" w:rsidRPr="0062634B">
        <w:t xml:space="preserve">Kosztorys ofertowy </w:t>
      </w:r>
    </w:p>
    <w:p w:rsidR="004E6C01" w:rsidRPr="0062634B" w:rsidRDefault="0062634B" w:rsidP="0062634B">
      <w:pPr>
        <w:spacing w:line="360" w:lineRule="auto"/>
        <w:jc w:val="both"/>
      </w:pPr>
      <w:r>
        <w:t xml:space="preserve">- </w:t>
      </w:r>
      <w:r w:rsidR="004E6C01" w:rsidRPr="0062634B">
        <w:t>Przedmiar robót</w:t>
      </w:r>
    </w:p>
    <w:p w:rsidR="004E6C01" w:rsidRPr="0062634B" w:rsidRDefault="004E6C01" w:rsidP="0062634B">
      <w:pPr>
        <w:pStyle w:val="WW-Domylnie"/>
        <w:spacing w:line="360" w:lineRule="auto"/>
        <w:ind w:left="709"/>
        <w:jc w:val="both"/>
      </w:pPr>
    </w:p>
    <w:p w:rsidR="004E6C01" w:rsidRPr="0062634B" w:rsidRDefault="004E6C01" w:rsidP="0062634B">
      <w:pPr>
        <w:pStyle w:val="Tekstpodstawowy21"/>
        <w:keepLines/>
        <w:tabs>
          <w:tab w:val="left" w:pos="390"/>
        </w:tabs>
        <w:spacing w:line="360" w:lineRule="auto"/>
        <w:ind w:right="-2"/>
        <w:rPr>
          <w:rFonts w:ascii="Times New Roman" w:hAnsi="Times New Roman"/>
          <w:sz w:val="24"/>
          <w:szCs w:val="24"/>
        </w:rPr>
      </w:pPr>
      <w:r w:rsidRPr="0062634B">
        <w:rPr>
          <w:rFonts w:ascii="Times New Roman" w:hAnsi="Times New Roman"/>
          <w:sz w:val="24"/>
          <w:szCs w:val="24"/>
        </w:rPr>
        <w:lastRenderedPageBreak/>
        <w:t>Wynagrodzenie ryczałtowe uwzględnia wszelkie koszty niezbędne do realizacji Przedmiotu Umowy wynikające wprost z dokumentacji projektowej,  jak również nie ujęte w tej dokumentacji, w tym także uwzględnia ryzyko wykonawcy z tytułu oszacowania wszelkich kosztów związanych z realizacją Przedmiotu Umowy a niezbędnych do wykonania zadania,            w szczególności:, wszelkie roboty przygotowawcze,  zagospodarowania terenu i późniejszej likwidacji terenu budowy, koszty utrzymania zaplecza robót budowlanych, ich dozorowania, porządkowania,, wywóz odpadów, naprawy wszelkich  uszkodzeń, zużycie wody i energii elektrycznej, podatek VAT,  koszty materiałów budowlanych. Wynagrodzenie ryczałtowe obejmuje także koszty związane z utrudnieniami wynikającymi z prowadzonych robót, organizacją ruchu, sporządzeniem dokumentacji powykonawczej, obsługą geodezyjną                     i archeologiczną budowy, oraz wszystkimi innymi usługami koniecznymi do prawidłowego wykonania umowy i przekazania Przedmiotu umowy do użytkowania. Niedoszacowanie, pominięcie oraz brak rozpoznania zakresu Przedmiotu umowy nie może być podstawą do żądana zmiany wysokości wynagrodzenia ryczałtowego Wykonawcy.</w:t>
      </w:r>
    </w:p>
    <w:p w:rsidR="004E6C01" w:rsidRPr="0062634B" w:rsidRDefault="004E6C01" w:rsidP="0062634B">
      <w:pPr>
        <w:pStyle w:val="Tekstpodstawowy21"/>
        <w:keepLines/>
        <w:tabs>
          <w:tab w:val="left" w:pos="390"/>
        </w:tabs>
        <w:spacing w:line="360" w:lineRule="auto"/>
        <w:ind w:right="-2"/>
        <w:rPr>
          <w:rFonts w:ascii="Times New Roman" w:hAnsi="Times New Roman"/>
          <w:sz w:val="24"/>
          <w:szCs w:val="24"/>
        </w:rPr>
      </w:pPr>
      <w:r w:rsidRPr="0062634B">
        <w:rPr>
          <w:rFonts w:ascii="Times New Roman" w:hAnsi="Times New Roman"/>
          <w:sz w:val="24"/>
          <w:szCs w:val="24"/>
        </w:rPr>
        <w:t>W związku przyjętym przez strony wynagrodzeniem ryczałtowym, Wykonawca nie może żądać jego podwyższenia w przypadku wystąpienia robót nieprzewidzianych, tymczasowych              i prac towarzyszących, które nie wynikają wyraźnie z dokumentacji projektowo-technicznej.</w:t>
      </w:r>
    </w:p>
    <w:p w:rsidR="004E6C01" w:rsidRPr="0062634B" w:rsidRDefault="004E6C01" w:rsidP="0062634B">
      <w:pPr>
        <w:suppressAutoHyphens w:val="0"/>
        <w:autoSpaceDE w:val="0"/>
        <w:spacing w:line="360" w:lineRule="auto"/>
        <w:ind w:left="1800"/>
        <w:jc w:val="both"/>
      </w:pPr>
    </w:p>
    <w:p w:rsidR="004E6C01" w:rsidRPr="0062634B" w:rsidRDefault="004E6C01" w:rsidP="0062634B">
      <w:pPr>
        <w:suppressAutoHyphens w:val="0"/>
        <w:autoSpaceDE w:val="0"/>
        <w:spacing w:line="360" w:lineRule="auto"/>
        <w:jc w:val="both"/>
        <w:rPr>
          <w:rStyle w:val="FontStyle38"/>
          <w:rFonts w:ascii="Times New Roman" w:hAnsi="Times New Roman" w:cs="Times New Roman"/>
          <w:b w:val="0"/>
          <w:sz w:val="24"/>
          <w:szCs w:val="24"/>
        </w:rPr>
      </w:pPr>
      <w:r w:rsidRPr="0062634B">
        <w:rPr>
          <w:rStyle w:val="FontStyle38"/>
          <w:rFonts w:ascii="Times New Roman" w:hAnsi="Times New Roman" w:cs="Times New Roman"/>
          <w:b w:val="0"/>
          <w:sz w:val="24"/>
          <w:szCs w:val="24"/>
        </w:rPr>
        <w:t>Ewentualne różnice pomiędzy przedmiarem i dokumentacją techniczną oraz stanem faktycznym istniejącego obiektu nie będą  powodem lub podstawą do wnoszenia roszczeń z tytułu wykonania robót dodatkowych lub uzupełniających. Przedmiar stanowi jedynie element pomocniczy do dokonania przez Oferenta określenia kosztu realizacji zadania i opracowania na jego podstawie kosztorysu ofertowego z uwzględnieniem wszelkich ryzyk związanych z realizacją zadania w zakresie i na warunkach  określonych przez opis przedmiotu zamówienia OPZ, projekt budowlany remontu elewacji, specyfikacje techniczne wykonania i odbioru robót STWIOR, SIWZ i umowę o roboty budowlane, a także ewentualnie odpowiedzi i wyjaśnień udzielanych przez Zamawiającego w toku procedury przetargowej.</w:t>
      </w:r>
    </w:p>
    <w:p w:rsidR="004E6C01" w:rsidRPr="0062634B" w:rsidRDefault="004E6C01" w:rsidP="0062634B">
      <w:pPr>
        <w:pStyle w:val="WW-Domylnie"/>
        <w:spacing w:line="360" w:lineRule="auto"/>
        <w:jc w:val="both"/>
        <w:rPr>
          <w:rStyle w:val="FontStyle38"/>
          <w:rFonts w:ascii="Times New Roman" w:hAnsi="Times New Roman" w:cs="Times New Roman"/>
          <w:b w:val="0"/>
          <w:sz w:val="24"/>
          <w:szCs w:val="24"/>
        </w:rPr>
      </w:pPr>
      <w:r w:rsidRPr="0062634B">
        <w:rPr>
          <w:rStyle w:val="FontStyle38"/>
          <w:rFonts w:ascii="Times New Roman" w:hAnsi="Times New Roman" w:cs="Times New Roman"/>
          <w:b w:val="0"/>
          <w:sz w:val="24"/>
          <w:szCs w:val="24"/>
        </w:rPr>
        <w:t xml:space="preserve">Podstawą do ustalenia ceny ryczałtowej jest sporządzenie i dołączenie do oferty  kosztorysu ofertowego w wersji uproszczonej, opracowanego poprzez  wycenę załączonego przedmiaru z zachowaniem ilości  i kolejności pozycji oraz działów jak również wskazanych wielkości wartości obmiarowych w poszczególnych pozycjach. </w:t>
      </w:r>
    </w:p>
    <w:p w:rsidR="004E6C01" w:rsidRPr="0062634B" w:rsidRDefault="004E6C01" w:rsidP="0062634B">
      <w:pPr>
        <w:spacing w:line="360" w:lineRule="auto"/>
        <w:jc w:val="both"/>
        <w:rPr>
          <w:b/>
        </w:rPr>
      </w:pPr>
    </w:p>
    <w:p w:rsidR="004E6C01" w:rsidRPr="0062634B" w:rsidRDefault="004E6C01" w:rsidP="0062634B">
      <w:pPr>
        <w:suppressAutoHyphens w:val="0"/>
        <w:autoSpaceDE w:val="0"/>
        <w:spacing w:line="360" w:lineRule="auto"/>
        <w:jc w:val="both"/>
      </w:pPr>
    </w:p>
    <w:p w:rsidR="004E6C01" w:rsidRPr="0062634B" w:rsidRDefault="004E6C01" w:rsidP="0062634B">
      <w:pPr>
        <w:numPr>
          <w:ilvl w:val="0"/>
          <w:numId w:val="2"/>
        </w:numPr>
        <w:suppressAutoHyphens w:val="0"/>
        <w:autoSpaceDE w:val="0"/>
        <w:spacing w:line="360" w:lineRule="auto"/>
        <w:ind w:left="284" w:hanging="284"/>
        <w:jc w:val="both"/>
        <w:rPr>
          <w:b/>
        </w:rPr>
      </w:pPr>
      <w:r w:rsidRPr="0062634B">
        <w:rPr>
          <w:b/>
          <w:u w:val="single"/>
        </w:rPr>
        <w:t>UWAGI DO PRZEDMIARU I ROZLICZENIA ROBÓT</w:t>
      </w:r>
      <w:r w:rsidRPr="0062634B">
        <w:rPr>
          <w:b/>
        </w:rPr>
        <w:t>:</w:t>
      </w:r>
    </w:p>
    <w:p w:rsidR="004E6C01" w:rsidRPr="0062634B" w:rsidRDefault="004E6C01" w:rsidP="0062634B">
      <w:pPr>
        <w:suppressAutoHyphens w:val="0"/>
        <w:autoSpaceDE w:val="0"/>
        <w:spacing w:line="360" w:lineRule="auto"/>
        <w:ind w:left="720"/>
        <w:jc w:val="both"/>
      </w:pPr>
    </w:p>
    <w:p w:rsidR="004E6C01" w:rsidRPr="0062634B" w:rsidRDefault="004E6C01" w:rsidP="0062634B">
      <w:pPr>
        <w:suppressAutoHyphens w:val="0"/>
        <w:autoSpaceDE w:val="0"/>
        <w:spacing w:line="360" w:lineRule="auto"/>
        <w:ind w:left="1080"/>
        <w:jc w:val="both"/>
      </w:pPr>
    </w:p>
    <w:p w:rsidR="004E6C01" w:rsidRPr="0062634B" w:rsidRDefault="004E6C01" w:rsidP="0062634B">
      <w:pPr>
        <w:numPr>
          <w:ilvl w:val="1"/>
          <w:numId w:val="2"/>
        </w:numPr>
        <w:suppressAutoHyphens w:val="0"/>
        <w:autoSpaceDE w:val="0"/>
        <w:spacing w:line="360" w:lineRule="auto"/>
        <w:ind w:left="284" w:hanging="284"/>
        <w:jc w:val="both"/>
      </w:pPr>
      <w:r w:rsidRPr="0062634B">
        <w:t>Stawki i ceny oferowane w wycenionym Przedmiarze robót ( kosztorysie ofertowym)  będą obejmować:</w:t>
      </w:r>
    </w:p>
    <w:p w:rsidR="004E6C01" w:rsidRPr="0062634B" w:rsidRDefault="004E6C01" w:rsidP="0062634B">
      <w:pPr>
        <w:suppressAutoHyphens w:val="0"/>
        <w:autoSpaceDE w:val="0"/>
        <w:spacing w:line="360" w:lineRule="auto"/>
        <w:ind w:left="284" w:hanging="284"/>
        <w:jc w:val="both"/>
      </w:pPr>
    </w:p>
    <w:p w:rsidR="004E6C01" w:rsidRPr="0062634B" w:rsidRDefault="004E6C01" w:rsidP="0062634B">
      <w:pPr>
        <w:numPr>
          <w:ilvl w:val="0"/>
          <w:numId w:val="5"/>
        </w:numPr>
        <w:suppressAutoHyphens w:val="0"/>
        <w:autoSpaceDE w:val="0"/>
        <w:spacing w:line="360" w:lineRule="auto"/>
        <w:ind w:left="284" w:hanging="284"/>
        <w:jc w:val="both"/>
      </w:pPr>
      <w:r w:rsidRPr="0062634B">
        <w:t>Cały sprzęt budowlany ( zabezpieczenia, utrzymanie, użytkowanie i naprawy całego sprzętu, urządzeń czy narzędzi),</w:t>
      </w:r>
    </w:p>
    <w:p w:rsidR="004E6C01" w:rsidRPr="0062634B" w:rsidRDefault="004E6C01" w:rsidP="0062634B">
      <w:pPr>
        <w:numPr>
          <w:ilvl w:val="0"/>
          <w:numId w:val="5"/>
        </w:numPr>
        <w:suppressAutoHyphens w:val="0"/>
        <w:autoSpaceDE w:val="0"/>
        <w:spacing w:line="360" w:lineRule="auto"/>
        <w:ind w:left="284" w:hanging="284"/>
        <w:jc w:val="both"/>
      </w:pPr>
      <w:r w:rsidRPr="0062634B">
        <w:t>Transport ( osób, sprzętu, urządzeń, narzędzi, materiałów, wyposażenia,</w:t>
      </w:r>
    </w:p>
    <w:p w:rsidR="004E6C01" w:rsidRPr="0062634B" w:rsidRDefault="004E6C01" w:rsidP="0062634B">
      <w:pPr>
        <w:numPr>
          <w:ilvl w:val="0"/>
          <w:numId w:val="5"/>
        </w:numPr>
        <w:suppressAutoHyphens w:val="0"/>
        <w:autoSpaceDE w:val="0"/>
        <w:spacing w:line="360" w:lineRule="auto"/>
        <w:ind w:left="284" w:hanging="284"/>
        <w:jc w:val="both"/>
      </w:pPr>
      <w:r w:rsidRPr="0062634B">
        <w:t>Koszty zaplecza budowy ( robót),</w:t>
      </w:r>
    </w:p>
    <w:p w:rsidR="004E6C01" w:rsidRPr="0062634B" w:rsidRDefault="004E6C01" w:rsidP="0062634B">
      <w:pPr>
        <w:numPr>
          <w:ilvl w:val="0"/>
          <w:numId w:val="5"/>
        </w:numPr>
        <w:suppressAutoHyphens w:val="0"/>
        <w:autoSpaceDE w:val="0"/>
        <w:spacing w:line="360" w:lineRule="auto"/>
        <w:ind w:left="284" w:hanging="284"/>
        <w:jc w:val="both"/>
      </w:pPr>
      <w:r w:rsidRPr="0062634B">
        <w:t>Koszty robocizny, nadzoru, testowania, kontroli jakości,</w:t>
      </w:r>
    </w:p>
    <w:p w:rsidR="004E6C01" w:rsidRPr="0062634B" w:rsidRDefault="004E6C01" w:rsidP="0062634B">
      <w:pPr>
        <w:numPr>
          <w:ilvl w:val="0"/>
          <w:numId w:val="5"/>
        </w:numPr>
        <w:suppressAutoHyphens w:val="0"/>
        <w:autoSpaceDE w:val="0"/>
        <w:spacing w:line="360" w:lineRule="auto"/>
        <w:ind w:left="284" w:hanging="284"/>
        <w:jc w:val="both"/>
      </w:pPr>
      <w:r w:rsidRPr="0062634B">
        <w:t xml:space="preserve">Koszty materiałów, montażu, konserwacji, ubezpieczenia, </w:t>
      </w:r>
    </w:p>
    <w:p w:rsidR="004E6C01" w:rsidRPr="0062634B" w:rsidRDefault="004E6C01" w:rsidP="0062634B">
      <w:pPr>
        <w:numPr>
          <w:ilvl w:val="0"/>
          <w:numId w:val="5"/>
        </w:numPr>
        <w:suppressAutoHyphens w:val="0"/>
        <w:autoSpaceDE w:val="0"/>
        <w:spacing w:line="360" w:lineRule="auto"/>
        <w:ind w:left="284" w:hanging="284"/>
        <w:jc w:val="both"/>
      </w:pPr>
      <w:r w:rsidRPr="0062634B">
        <w:t>Zysk, podatki i cła wraz z całym ryzykiem ogólnym, zobowiązaniami i obowiązkami przedstawionymi lub sugerowanymi w umowie i warunkach wykonania Zamówienia.</w:t>
      </w:r>
    </w:p>
    <w:p w:rsidR="004E6C01" w:rsidRPr="0062634B" w:rsidRDefault="004E6C01" w:rsidP="0062634B">
      <w:pPr>
        <w:suppressAutoHyphens w:val="0"/>
        <w:autoSpaceDE w:val="0"/>
        <w:spacing w:line="360" w:lineRule="auto"/>
        <w:ind w:left="284" w:hanging="284"/>
        <w:jc w:val="both"/>
      </w:pPr>
    </w:p>
    <w:p w:rsidR="004E6C01" w:rsidRPr="0062634B" w:rsidRDefault="004E6C01" w:rsidP="0062634B">
      <w:pPr>
        <w:numPr>
          <w:ilvl w:val="1"/>
          <w:numId w:val="2"/>
        </w:numPr>
        <w:suppressAutoHyphens w:val="0"/>
        <w:autoSpaceDE w:val="0"/>
        <w:spacing w:line="360" w:lineRule="auto"/>
        <w:ind w:left="284" w:hanging="284"/>
        <w:jc w:val="both"/>
      </w:pPr>
      <w:r w:rsidRPr="0062634B">
        <w:t>Stawka lub cena powinna zostać wpisana przy każdej pozycji wycenionego Przedmiaru Robót, niezależnie od tego czy podano tam ilość czy nie. Będzie uznane , że koszt pozycji przy której Wykonawca nie wpisał stawki lub ceny, jest pokryty przez inne stawki i ceny wpisane w Przedmiarze Robót. Stawki i ceny jednostkowe powinny być stałe i nie mogą podlegać żadnym zmianom i regulacjom za wyjątkiem przypadków opisanych w warunkach Zamówienia.</w:t>
      </w:r>
    </w:p>
    <w:p w:rsidR="004E6C01" w:rsidRPr="0062634B" w:rsidRDefault="004E6C01" w:rsidP="0062634B">
      <w:pPr>
        <w:suppressAutoHyphens w:val="0"/>
        <w:autoSpaceDE w:val="0"/>
        <w:spacing w:line="360" w:lineRule="auto"/>
        <w:ind w:left="284" w:hanging="284"/>
        <w:jc w:val="both"/>
      </w:pPr>
    </w:p>
    <w:p w:rsidR="004E6C01" w:rsidRPr="0062634B" w:rsidRDefault="004E6C01" w:rsidP="0062634B">
      <w:pPr>
        <w:numPr>
          <w:ilvl w:val="1"/>
          <w:numId w:val="2"/>
        </w:numPr>
        <w:suppressAutoHyphens w:val="0"/>
        <w:autoSpaceDE w:val="0"/>
        <w:spacing w:line="360" w:lineRule="auto"/>
        <w:ind w:left="284" w:hanging="284"/>
        <w:jc w:val="both"/>
      </w:pPr>
      <w:r w:rsidRPr="0062634B">
        <w:t>Ceny jednostkowe należy podawać bez podatku VAT.</w:t>
      </w:r>
    </w:p>
    <w:p w:rsidR="004E6C01" w:rsidRPr="0062634B" w:rsidRDefault="004E6C01" w:rsidP="0062634B">
      <w:pPr>
        <w:suppressAutoHyphens w:val="0"/>
        <w:autoSpaceDE w:val="0"/>
        <w:spacing w:line="360" w:lineRule="auto"/>
        <w:ind w:left="284" w:hanging="284"/>
        <w:jc w:val="both"/>
      </w:pPr>
    </w:p>
    <w:p w:rsidR="004E6C01" w:rsidRPr="0062634B" w:rsidRDefault="004E6C01" w:rsidP="0062634B">
      <w:pPr>
        <w:numPr>
          <w:ilvl w:val="1"/>
          <w:numId w:val="2"/>
        </w:numPr>
        <w:suppressAutoHyphens w:val="0"/>
        <w:autoSpaceDE w:val="0"/>
        <w:spacing w:line="360" w:lineRule="auto"/>
        <w:ind w:left="284" w:hanging="284"/>
        <w:jc w:val="both"/>
      </w:pPr>
      <w:r w:rsidRPr="0062634B">
        <w:t>Wszystkie ceny i wartości w wycenionym Przedmiarze Robót należy podawać z dokładnością do dwóch miejsc po przecinku.</w:t>
      </w:r>
    </w:p>
    <w:p w:rsidR="004E6C01" w:rsidRPr="0062634B" w:rsidRDefault="004E6C01" w:rsidP="0062634B">
      <w:pPr>
        <w:suppressAutoHyphens w:val="0"/>
        <w:autoSpaceDE w:val="0"/>
        <w:spacing w:line="360" w:lineRule="auto"/>
        <w:ind w:left="284" w:hanging="284"/>
        <w:jc w:val="both"/>
      </w:pPr>
    </w:p>
    <w:p w:rsidR="004E6C01" w:rsidRPr="0062634B" w:rsidRDefault="004E6C01" w:rsidP="0062634B">
      <w:pPr>
        <w:numPr>
          <w:ilvl w:val="1"/>
          <w:numId w:val="2"/>
        </w:numPr>
        <w:suppressAutoHyphens w:val="0"/>
        <w:autoSpaceDE w:val="0"/>
        <w:spacing w:line="360" w:lineRule="auto"/>
        <w:ind w:left="284" w:hanging="284"/>
        <w:jc w:val="both"/>
      </w:pPr>
      <w:r w:rsidRPr="0062634B">
        <w:t>Krótkie opisy pozycji, wskazanie podstawy wyceny, analogie   itp. w  Przedmiarze  przedstawione są dla celów identyfikacyjnych i uławiających wycenę i nie powinny w żaden sposób modyfikować bądź anulować szczegółowego opisu zawartego w niniejszym OPZ i Specyfikacjach Technicznych Wykonania i odbioru robót.</w:t>
      </w:r>
    </w:p>
    <w:p w:rsidR="004E6C01" w:rsidRPr="0062634B" w:rsidRDefault="004E6C01" w:rsidP="0062634B">
      <w:pPr>
        <w:pStyle w:val="Akapitzlist"/>
        <w:spacing w:line="360" w:lineRule="auto"/>
        <w:ind w:left="284" w:hanging="284"/>
        <w:jc w:val="both"/>
      </w:pPr>
    </w:p>
    <w:p w:rsidR="004E6C01" w:rsidRPr="0062634B" w:rsidRDefault="004E6C01" w:rsidP="0062634B">
      <w:pPr>
        <w:numPr>
          <w:ilvl w:val="1"/>
          <w:numId w:val="2"/>
        </w:numPr>
        <w:suppressAutoHyphens w:val="0"/>
        <w:autoSpaceDE w:val="0"/>
        <w:spacing w:line="360" w:lineRule="auto"/>
        <w:ind w:left="284" w:hanging="284"/>
        <w:jc w:val="both"/>
      </w:pPr>
      <w:r w:rsidRPr="0062634B">
        <w:lastRenderedPageBreak/>
        <w:t>Uznaje się za oczywiste, że roboty  muszą być wykonane według fachowych zasad wiedzy technicznej, dokumentacji budowlanej, wskazówek Inspektora Nadzoru i obowiązujących w tym zakresie przepisów.</w:t>
      </w:r>
    </w:p>
    <w:p w:rsidR="004E6C01" w:rsidRPr="0062634B" w:rsidRDefault="004E6C01" w:rsidP="0062634B">
      <w:pPr>
        <w:pStyle w:val="Akapitzlist"/>
        <w:spacing w:line="360" w:lineRule="auto"/>
        <w:ind w:left="284" w:hanging="284"/>
        <w:jc w:val="both"/>
      </w:pPr>
    </w:p>
    <w:p w:rsidR="004E6C01" w:rsidRPr="0062634B" w:rsidRDefault="004E6C01" w:rsidP="0062634B">
      <w:pPr>
        <w:suppressAutoHyphens w:val="0"/>
        <w:autoSpaceDE w:val="0"/>
        <w:spacing w:line="360" w:lineRule="auto"/>
        <w:ind w:left="284" w:hanging="284"/>
        <w:jc w:val="both"/>
      </w:pPr>
      <w:r w:rsidRPr="0062634B">
        <w:rPr>
          <w:rStyle w:val="FontStyle38"/>
          <w:rFonts w:ascii="Times New Roman" w:hAnsi="Times New Roman" w:cs="Times New Roman"/>
          <w:b w:val="0"/>
          <w:sz w:val="24"/>
          <w:szCs w:val="24"/>
        </w:rPr>
        <w:t>Nie p</w:t>
      </w:r>
      <w:r w:rsidRPr="0062634B">
        <w:t>rzewiduje się możliwość częściowego rozliczania zadania wg  następujących działów określonych w Przedmiarze robót.</w:t>
      </w:r>
    </w:p>
    <w:p w:rsidR="004E6C01" w:rsidRPr="0062634B" w:rsidRDefault="004E6C01" w:rsidP="0062634B">
      <w:pPr>
        <w:pStyle w:val="Akapitzlist"/>
        <w:spacing w:line="360" w:lineRule="auto"/>
        <w:ind w:left="284" w:hanging="284"/>
        <w:jc w:val="both"/>
      </w:pPr>
    </w:p>
    <w:p w:rsidR="004E6C01" w:rsidRPr="0062634B" w:rsidRDefault="004E6C01" w:rsidP="0062634B">
      <w:pPr>
        <w:numPr>
          <w:ilvl w:val="0"/>
          <w:numId w:val="7"/>
        </w:numPr>
        <w:spacing w:line="360" w:lineRule="auto"/>
        <w:ind w:left="284" w:hanging="284"/>
        <w:jc w:val="both"/>
      </w:pPr>
    </w:p>
    <w:p w:rsidR="004E6C01" w:rsidRPr="0062634B" w:rsidRDefault="004E6C01" w:rsidP="0062634B">
      <w:pPr>
        <w:pStyle w:val="Style14"/>
        <w:widowControl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/>
          <w:b/>
          <w:bCs/>
          <w:u w:val="single"/>
        </w:rPr>
      </w:pPr>
      <w:r w:rsidRPr="0062634B">
        <w:rPr>
          <w:rFonts w:ascii="Times New Roman" w:hAnsi="Times New Roman"/>
          <w:b/>
          <w:bCs/>
          <w:u w:val="single"/>
        </w:rPr>
        <w:t xml:space="preserve"> DOKUMENTACJA ZADANIA</w:t>
      </w:r>
    </w:p>
    <w:p w:rsidR="004E6C01" w:rsidRPr="0062634B" w:rsidRDefault="004E6C01" w:rsidP="0062634B">
      <w:pPr>
        <w:pStyle w:val="Style14"/>
        <w:widowControl/>
        <w:spacing w:line="360" w:lineRule="auto"/>
        <w:ind w:left="284" w:hanging="284"/>
        <w:jc w:val="both"/>
        <w:rPr>
          <w:rFonts w:ascii="Times New Roman" w:hAnsi="Times New Roman"/>
        </w:rPr>
      </w:pPr>
    </w:p>
    <w:p w:rsidR="004E6C01" w:rsidRPr="0062634B" w:rsidRDefault="004E6C01" w:rsidP="0062634B">
      <w:pPr>
        <w:pStyle w:val="WW-Domylnie"/>
        <w:spacing w:line="360" w:lineRule="auto"/>
        <w:ind w:left="284" w:hanging="284"/>
        <w:jc w:val="both"/>
        <w:rPr>
          <w:rStyle w:val="FontStyle38"/>
          <w:rFonts w:ascii="Times New Roman" w:hAnsi="Times New Roman" w:cs="Times New Roman"/>
          <w:b w:val="0"/>
          <w:sz w:val="24"/>
          <w:szCs w:val="24"/>
        </w:rPr>
      </w:pPr>
      <w:r w:rsidRPr="0062634B">
        <w:rPr>
          <w:rStyle w:val="FontStyle38"/>
          <w:rFonts w:ascii="Times New Roman" w:hAnsi="Times New Roman" w:cs="Times New Roman"/>
          <w:b w:val="0"/>
          <w:sz w:val="24"/>
          <w:szCs w:val="24"/>
        </w:rPr>
        <w:t>Na dokumentację techniczną składają się:</w:t>
      </w:r>
    </w:p>
    <w:p w:rsidR="004E6C01" w:rsidRPr="0062634B" w:rsidRDefault="004E6C01" w:rsidP="0062634B">
      <w:pPr>
        <w:pStyle w:val="WW-Domylnie"/>
        <w:spacing w:line="360" w:lineRule="auto"/>
        <w:ind w:left="284" w:hanging="284"/>
        <w:jc w:val="both"/>
      </w:pPr>
    </w:p>
    <w:p w:rsidR="004E6C01" w:rsidRPr="0062634B" w:rsidRDefault="004E6C01" w:rsidP="0062634B">
      <w:pPr>
        <w:numPr>
          <w:ilvl w:val="0"/>
          <w:numId w:val="6"/>
        </w:numPr>
        <w:spacing w:line="360" w:lineRule="auto"/>
        <w:ind w:left="284" w:hanging="284"/>
        <w:jc w:val="both"/>
      </w:pPr>
      <w:r w:rsidRPr="0062634B">
        <w:t xml:space="preserve"> Projekt budowlany remontu elewacji,</w:t>
      </w:r>
    </w:p>
    <w:p w:rsidR="004E6C01" w:rsidRPr="0062634B" w:rsidRDefault="004E6C01" w:rsidP="0062634B">
      <w:pPr>
        <w:numPr>
          <w:ilvl w:val="0"/>
          <w:numId w:val="6"/>
        </w:numPr>
        <w:spacing w:line="360" w:lineRule="auto"/>
        <w:ind w:left="284" w:hanging="284"/>
        <w:jc w:val="both"/>
      </w:pPr>
      <w:r w:rsidRPr="0062634B">
        <w:t>Specyfikacja techniczna wykonania i odbioru robót ( STWIOR)</w:t>
      </w:r>
    </w:p>
    <w:p w:rsidR="004E6C01" w:rsidRPr="0062634B" w:rsidRDefault="004E6C01" w:rsidP="0062634B">
      <w:pPr>
        <w:numPr>
          <w:ilvl w:val="0"/>
          <w:numId w:val="6"/>
        </w:numPr>
        <w:spacing w:line="360" w:lineRule="auto"/>
        <w:ind w:left="284" w:hanging="284"/>
        <w:jc w:val="both"/>
      </w:pPr>
      <w:r w:rsidRPr="0062634B">
        <w:t>Specyfikacja istotnych warunków zamówienia (SIWZ)</w:t>
      </w:r>
    </w:p>
    <w:p w:rsidR="004E6C01" w:rsidRPr="0062634B" w:rsidRDefault="004E6C01" w:rsidP="0062634B">
      <w:pPr>
        <w:numPr>
          <w:ilvl w:val="0"/>
          <w:numId w:val="6"/>
        </w:numPr>
        <w:spacing w:line="360" w:lineRule="auto"/>
        <w:ind w:left="284" w:hanging="284"/>
        <w:jc w:val="both"/>
      </w:pPr>
      <w:r w:rsidRPr="0062634B">
        <w:t>opis przedmiotu zamówienia (OPZ)</w:t>
      </w:r>
    </w:p>
    <w:p w:rsidR="004E6C01" w:rsidRPr="0062634B" w:rsidRDefault="004E6C01" w:rsidP="0062634B">
      <w:pPr>
        <w:numPr>
          <w:ilvl w:val="0"/>
          <w:numId w:val="6"/>
        </w:numPr>
        <w:spacing w:line="360" w:lineRule="auto"/>
        <w:ind w:left="284" w:hanging="284"/>
        <w:jc w:val="both"/>
      </w:pPr>
      <w:r w:rsidRPr="0062634B">
        <w:t>Przedmiar Robót</w:t>
      </w:r>
    </w:p>
    <w:p w:rsidR="004E6C01" w:rsidRPr="0062634B" w:rsidRDefault="004E6C01" w:rsidP="0062634B">
      <w:pPr>
        <w:numPr>
          <w:ilvl w:val="0"/>
          <w:numId w:val="6"/>
        </w:numPr>
        <w:spacing w:line="360" w:lineRule="auto"/>
        <w:ind w:left="284" w:hanging="284"/>
        <w:jc w:val="both"/>
      </w:pPr>
      <w:r w:rsidRPr="0062634B">
        <w:t>Umowa o roboty budowlane</w:t>
      </w:r>
    </w:p>
    <w:p w:rsidR="004E6C01" w:rsidRPr="0062634B" w:rsidRDefault="004E6C01" w:rsidP="0062634B">
      <w:pPr>
        <w:spacing w:line="360" w:lineRule="auto"/>
        <w:ind w:left="284" w:hanging="284"/>
        <w:jc w:val="both"/>
      </w:pPr>
    </w:p>
    <w:p w:rsidR="004E6C01" w:rsidRPr="0062634B" w:rsidRDefault="004E6C01" w:rsidP="0062634B">
      <w:pPr>
        <w:spacing w:line="360" w:lineRule="auto"/>
        <w:ind w:left="284" w:hanging="284"/>
        <w:jc w:val="both"/>
        <w:rPr>
          <w:rStyle w:val="FontStyle38"/>
          <w:rFonts w:ascii="Times New Roman" w:hAnsi="Times New Roman" w:cs="Times New Roman"/>
          <w:b w:val="0"/>
          <w:sz w:val="24"/>
          <w:szCs w:val="24"/>
        </w:rPr>
      </w:pPr>
      <w:r w:rsidRPr="0062634B">
        <w:rPr>
          <w:rStyle w:val="FontStyle38"/>
          <w:rFonts w:ascii="Times New Roman" w:hAnsi="Times New Roman" w:cs="Times New Roman"/>
          <w:sz w:val="24"/>
          <w:szCs w:val="24"/>
        </w:rPr>
        <w:t>Hierarchia dokumentów</w:t>
      </w:r>
      <w:r w:rsidRPr="0062634B">
        <w:rPr>
          <w:rStyle w:val="FontStyle38"/>
          <w:rFonts w:ascii="Times New Roman" w:hAnsi="Times New Roman" w:cs="Times New Roman"/>
          <w:b w:val="0"/>
          <w:sz w:val="24"/>
          <w:szCs w:val="24"/>
        </w:rPr>
        <w:t>- umowa o roboty budowlane, opis przedmiotu zamówienia OPZ, kosztorys ofertowy,  projekt budowlany elewacji, SIWZ, odpowiedzi  i wyjaśnienia, specyfikacje techniczne STWIOR</w:t>
      </w:r>
    </w:p>
    <w:p w:rsidR="004E6C01" w:rsidRPr="0062634B" w:rsidRDefault="004E6C01" w:rsidP="0062634B">
      <w:pPr>
        <w:spacing w:line="360" w:lineRule="auto"/>
        <w:ind w:left="284" w:hanging="284"/>
        <w:jc w:val="both"/>
      </w:pPr>
    </w:p>
    <w:p w:rsidR="004E6C01" w:rsidRPr="0062634B" w:rsidRDefault="004E6C01" w:rsidP="0062634B">
      <w:pPr>
        <w:numPr>
          <w:ilvl w:val="0"/>
          <w:numId w:val="2"/>
        </w:numPr>
        <w:spacing w:line="360" w:lineRule="auto"/>
        <w:ind w:left="284" w:hanging="284"/>
        <w:jc w:val="both"/>
        <w:rPr>
          <w:b/>
          <w:u w:val="single"/>
        </w:rPr>
      </w:pPr>
      <w:r w:rsidRPr="0062634B">
        <w:rPr>
          <w:b/>
          <w:u w:val="single"/>
        </w:rPr>
        <w:t>UWAGI</w:t>
      </w:r>
    </w:p>
    <w:p w:rsidR="004E6C01" w:rsidRPr="0062634B" w:rsidRDefault="004E6C01" w:rsidP="0062634B">
      <w:pPr>
        <w:spacing w:line="360" w:lineRule="auto"/>
        <w:ind w:left="284" w:hanging="284"/>
        <w:jc w:val="both"/>
        <w:rPr>
          <w:b/>
          <w:u w:val="single"/>
        </w:rPr>
      </w:pPr>
    </w:p>
    <w:p w:rsidR="004E6C01" w:rsidRPr="0062634B" w:rsidRDefault="004E6C01" w:rsidP="0062634B">
      <w:pPr>
        <w:spacing w:line="360" w:lineRule="auto"/>
        <w:jc w:val="both"/>
        <w:rPr>
          <w:b/>
          <w:bCs/>
          <w:u w:val="single"/>
        </w:rPr>
      </w:pPr>
      <w:r w:rsidRPr="0062634B">
        <w:rPr>
          <w:b/>
          <w:bCs/>
          <w:u w:val="single"/>
        </w:rPr>
        <w:t>Zamawiający zleca aby oferenci dokonali wizji lokalnej budynku (wewnątrz i na zewnątrz) w celu szczegółowo zapoznania się z zakresem i warunkami realizacji zadania.</w:t>
      </w:r>
    </w:p>
    <w:p w:rsidR="004E6C01" w:rsidRPr="0062634B" w:rsidRDefault="004E6C01" w:rsidP="0062634B">
      <w:pPr>
        <w:spacing w:line="360" w:lineRule="auto"/>
        <w:jc w:val="both"/>
      </w:pPr>
    </w:p>
    <w:p w:rsidR="004E6C01" w:rsidRPr="0062634B" w:rsidRDefault="004E6C01" w:rsidP="0062634B">
      <w:pPr>
        <w:spacing w:line="360" w:lineRule="auto"/>
        <w:ind w:left="284" w:hanging="284"/>
        <w:jc w:val="both"/>
        <w:rPr>
          <w:b/>
        </w:rPr>
      </w:pPr>
      <w:r w:rsidRPr="0062634B">
        <w:rPr>
          <w:b/>
        </w:rPr>
        <w:t>Sporządził: 28.06.2013 r.</w:t>
      </w:r>
    </w:p>
    <w:p w:rsidR="004E6C01" w:rsidRPr="0062634B" w:rsidRDefault="004E6C01" w:rsidP="0062634B">
      <w:pPr>
        <w:spacing w:line="360" w:lineRule="auto"/>
        <w:ind w:left="284" w:hanging="284"/>
        <w:jc w:val="both"/>
        <w:rPr>
          <w:b/>
        </w:rPr>
      </w:pPr>
    </w:p>
    <w:p w:rsidR="004E6C01" w:rsidRPr="0062634B" w:rsidRDefault="004E6C01" w:rsidP="0062634B">
      <w:pPr>
        <w:spacing w:line="360" w:lineRule="auto"/>
        <w:ind w:left="284" w:hanging="284"/>
        <w:jc w:val="both"/>
        <w:rPr>
          <w:b/>
        </w:rPr>
      </w:pPr>
      <w:r w:rsidRPr="0062634B">
        <w:rPr>
          <w:b/>
        </w:rPr>
        <w:t>Marek Wilkosz</w:t>
      </w:r>
    </w:p>
    <w:p w:rsidR="004E6C01" w:rsidRDefault="004E6C01" w:rsidP="0062634B">
      <w:pPr>
        <w:spacing w:line="360" w:lineRule="auto"/>
        <w:ind w:left="284" w:hanging="284"/>
        <w:jc w:val="both"/>
      </w:pPr>
    </w:p>
    <w:sectPr w:rsidR="004E6C0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AA9" w:rsidRDefault="00AC5AA9">
      <w:r>
        <w:separator/>
      </w:r>
    </w:p>
  </w:endnote>
  <w:endnote w:type="continuationSeparator" w:id="0">
    <w:p w:rsidR="00AC5AA9" w:rsidRDefault="00AC5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C01" w:rsidRDefault="004E6C0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C01" w:rsidRDefault="004E6C01">
    <w:pPr>
      <w:pStyle w:val="Stopka"/>
      <w:pBdr>
        <w:bottom w:val="single" w:sz="4" w:space="1" w:color="000000"/>
      </w:pBdr>
      <w:rPr>
        <w:sz w:val="2"/>
        <w:szCs w:val="2"/>
      </w:rPr>
    </w:pPr>
  </w:p>
  <w:p w:rsidR="004E6C01" w:rsidRDefault="004E6C01">
    <w:pPr>
      <w:pStyle w:val="Stopka"/>
      <w:rPr>
        <w:sz w:val="22"/>
        <w:szCs w:val="2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23.7pt;margin-top:10.9pt;width:5.6pt;height:13.35pt;z-index:251657728;mso-wrap-distance-left:0;mso-wrap-distance-right:0;mso-position-horizontal-relative:margin" stroked="f">
          <v:fill opacity="0" color2="black"/>
          <v:textbox inset="0,0,0,0">
            <w:txbxContent>
              <w:p w:rsidR="004E6C01" w:rsidRDefault="004E6C01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D45F23">
                  <w:rPr>
                    <w:rStyle w:val="Numerstrony"/>
                    <w:noProof/>
                  </w:rPr>
                  <w:t>8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  <w:p w:rsidR="004E6C01" w:rsidRDefault="004E6C01">
    <w:pPr>
      <w:pStyle w:val="Stopka"/>
      <w:rPr>
        <w:sz w:val="22"/>
        <w:szCs w:val="2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C01" w:rsidRDefault="004E6C0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AA9" w:rsidRDefault="00AC5AA9">
      <w:r>
        <w:separator/>
      </w:r>
    </w:p>
  </w:footnote>
  <w:footnote w:type="continuationSeparator" w:id="0">
    <w:p w:rsidR="00AC5AA9" w:rsidRDefault="00AC5A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C01" w:rsidRDefault="004E6C01">
    <w:pPr>
      <w:jc w:val="both"/>
      <w:rPr>
        <w:b/>
      </w:rPr>
    </w:pPr>
    <w:r>
      <w:t xml:space="preserve">OPZ – </w:t>
    </w:r>
    <w:r>
      <w:rPr>
        <w:b/>
      </w:rPr>
      <w:t>„Remont i modernizacja budynku biblioteki w miejscowości Kamieniec Ząbkowicki,  ul. Złotostocka 27, gmina Kamieniec Ząbkowicki,</w:t>
    </w:r>
    <w:r>
      <w:t xml:space="preserve"> </w:t>
    </w:r>
    <w:r>
      <w:rPr>
        <w:b/>
      </w:rPr>
      <w:t>dz. Nr 738/1”</w:t>
    </w:r>
  </w:p>
  <w:p w:rsidR="004E6C01" w:rsidRDefault="004E6C01">
    <w:pPr>
      <w:jc w:val="both"/>
      <w:rPr>
        <w:sz w:val="22"/>
        <w:szCs w:val="22"/>
      </w:rPr>
    </w:pPr>
  </w:p>
  <w:p w:rsidR="004E6C01" w:rsidRDefault="004E6C01">
    <w:pPr>
      <w:pStyle w:val="Nagwek"/>
      <w:pBdr>
        <w:bottom w:val="single" w:sz="4" w:space="1" w:color="000000"/>
      </w:pBdr>
      <w:jc w:val="center"/>
    </w:pPr>
  </w:p>
  <w:p w:rsidR="004E6C01" w:rsidRDefault="004E6C01">
    <w:pPr>
      <w:pStyle w:val="Nagwek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C01" w:rsidRDefault="004E6C0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C9CAF7B0"/>
    <w:name w:val="WW8Num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 w:val="0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eastAsia="TimesNewRomanPS-BoldMT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upperRoman"/>
      <w:lvlText w:val="%1."/>
      <w:lvlJc w:val="left"/>
      <w:pPr>
        <w:tabs>
          <w:tab w:val="num" w:pos="0"/>
        </w:tabs>
        <w:ind w:left="1287" w:hanging="720"/>
      </w:pPr>
      <w:rPr>
        <w:rFonts w:eastAsia="Times New Roman"/>
      </w:rPr>
    </w:lvl>
  </w:abstractNum>
  <w:abstractNum w:abstractNumId="9">
    <w:nsid w:val="12685BE5"/>
    <w:multiLevelType w:val="hybridMultilevel"/>
    <w:tmpl w:val="596295E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2634B"/>
    <w:rsid w:val="000E32C8"/>
    <w:rsid w:val="004E206E"/>
    <w:rsid w:val="004E6C01"/>
    <w:rsid w:val="00570185"/>
    <w:rsid w:val="0062634B"/>
    <w:rsid w:val="00AC5AA9"/>
    <w:rsid w:val="00C40215"/>
    <w:rsid w:val="00CE0FE8"/>
    <w:rsid w:val="00D063B2"/>
    <w:rsid w:val="00D4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1584"/>
      </w:tabs>
      <w:spacing w:before="240" w:after="60"/>
      <w:ind w:left="79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2232"/>
      </w:tabs>
      <w:spacing w:before="240" w:after="60"/>
      <w:ind w:left="111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2160"/>
      </w:tabs>
      <w:spacing w:before="240" w:after="60"/>
      <w:ind w:left="108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tabs>
        <w:tab w:val="left" w:pos="2448"/>
      </w:tabs>
      <w:spacing w:before="240" w:after="60"/>
      <w:ind w:left="1224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tabs>
        <w:tab w:val="left" w:pos="2736"/>
      </w:tabs>
      <w:spacing w:before="240" w:after="60"/>
      <w:ind w:left="136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tabs>
        <w:tab w:val="left" w:pos="3024"/>
      </w:tabs>
      <w:spacing w:before="240" w:after="60"/>
      <w:ind w:left="151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tabs>
        <w:tab w:val="left" w:pos="3312"/>
      </w:tabs>
      <w:spacing w:before="240" w:after="60"/>
      <w:ind w:left="1656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tabs>
        <w:tab w:val="left" w:pos="3600"/>
      </w:tabs>
      <w:spacing w:before="240" w:after="60"/>
      <w:ind w:left="180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tabs>
        <w:tab w:val="left" w:pos="3888"/>
      </w:tabs>
      <w:spacing w:before="240" w:after="60"/>
      <w:ind w:left="194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 w:cs="Times New Roman"/>
      <w:b w:val="0"/>
    </w:rPr>
  </w:style>
  <w:style w:type="character" w:customStyle="1" w:styleId="WW8Num7z1">
    <w:name w:val="WW8Num7z1"/>
    <w:rPr>
      <w:rFonts w:ascii="Times New Roman" w:eastAsia="TimesNewRomanPS-BoldMT" w:hAnsi="Times New Roman" w:cs="Times New Roman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eastAsia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7z0">
    <w:name w:val="WW8Num7z0"/>
    <w:rPr>
      <w:b w:val="0"/>
      <w:sz w:val="24"/>
      <w:szCs w:val="24"/>
    </w:rPr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4z0">
    <w:name w:val="WW8Num14z0"/>
    <w:rPr>
      <w:b w:val="0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sz w:val="24"/>
    </w:rPr>
  </w:style>
  <w:style w:type="character" w:customStyle="1" w:styleId="WW8Num24z0">
    <w:name w:val="WW8Num24z0"/>
    <w:rPr>
      <w:rFonts w:ascii="Times New Roman" w:eastAsia="Times New Roman" w:hAnsi="Times New Roman" w:cs="Times New Roman"/>
      <w:b w:val="0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6z1">
    <w:name w:val="WW8Num26z1"/>
    <w:rPr>
      <w:rFonts w:ascii="Times New Roman" w:eastAsia="TimesNewRomanPS-BoldMT" w:hAnsi="Times New Roman" w:cs="Times New Roman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30z0">
    <w:name w:val="WW8Num30z0"/>
    <w:rPr>
      <w:rFonts w:eastAsia="Times New Roman"/>
    </w:rPr>
  </w:style>
  <w:style w:type="character" w:customStyle="1" w:styleId="WW8Num33z1">
    <w:name w:val="WW8Num33z1"/>
    <w:rPr>
      <w:rFonts w:ascii="Times New Roman" w:eastAsia="TimesNewRomanPS-BoldMT" w:hAnsi="Times New Roman" w:cs="Times New Roman"/>
    </w:rPr>
  </w:style>
  <w:style w:type="character" w:customStyle="1" w:styleId="Domylnaczcionkaakapitu3">
    <w:name w:val="Domyślna czcionka akapitu3"/>
  </w:style>
  <w:style w:type="character" w:customStyle="1" w:styleId="WW8Num1z0">
    <w:name w:val="WW8Num1z0"/>
    <w:rPr>
      <w:rFonts w:ascii="Symbol" w:hAnsi="Symbol"/>
      <w:i w:val="0"/>
      <w:color w:val="000000"/>
    </w:rPr>
  </w:style>
  <w:style w:type="character" w:customStyle="1" w:styleId="WW8Num9z1">
    <w:name w:val="WW8Num9z1"/>
    <w:rPr>
      <w:sz w:val="28"/>
      <w:szCs w:val="28"/>
    </w:rPr>
  </w:style>
  <w:style w:type="character" w:customStyle="1" w:styleId="WW8Num10z1">
    <w:name w:val="WW8Num10z1"/>
    <w:rPr>
      <w:sz w:val="28"/>
      <w:szCs w:val="28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Domylnaczcionkaakapitu2">
    <w:name w:val="Domyślna czcionka akapitu2"/>
  </w:style>
  <w:style w:type="character" w:customStyle="1" w:styleId="WW-Absatz-Standardschriftart1111">
    <w:name w:val="WW-Absatz-Standardschriftart111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4">
    <w:name w:val="WW8Num8z4"/>
    <w:rPr>
      <w:rFonts w:ascii="Courier New" w:hAnsi="Courier New" w:cs="Courier New"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basedOn w:val="Domylnaczcionkaakapitu1"/>
    <w:rPr>
      <w:vertAlign w:val="superscript"/>
    </w:rPr>
  </w:style>
  <w:style w:type="character" w:styleId="Numerstrony">
    <w:name w:val="page number"/>
    <w:basedOn w:val="Domylnaczcionkaakapitu1"/>
  </w:style>
  <w:style w:type="character" w:customStyle="1" w:styleId="Odwoaniedokomentarza1">
    <w:name w:val="Odwołanie do komentarza1"/>
    <w:basedOn w:val="Domylnaczcionkaakapitu1"/>
    <w:rPr>
      <w:sz w:val="16"/>
      <w:szCs w:val="16"/>
    </w:rPr>
  </w:style>
  <w:style w:type="character" w:customStyle="1" w:styleId="BodyText2Znak">
    <w:name w:val="Body Text 2 Znak"/>
    <w:basedOn w:val="Domylnaczcionkaakapitu1"/>
    <w:rPr>
      <w:rFonts w:ascii="Comic Sans MS" w:hAnsi="Comic Sans MS"/>
      <w:sz w:val="22"/>
      <w:lang w:val="pl-PL" w:eastAsia="ar-SA" w:bidi="ar-SA"/>
    </w:rPr>
  </w:style>
  <w:style w:type="character" w:customStyle="1" w:styleId="Znakiprzypiswkocowych">
    <w:name w:val="Znaki przypisów końcowych"/>
    <w:basedOn w:val="Domylnaczcionkaakapitu1"/>
    <w:rPr>
      <w:vertAlign w:val="superscript"/>
    </w:rPr>
  </w:style>
  <w:style w:type="character" w:styleId="Hipercze">
    <w:name w:val="Hyperlink"/>
    <w:basedOn w:val="Domylnaczcionkaakapitu1"/>
    <w:rPr>
      <w:color w:val="0000FF"/>
      <w:u w:val="single"/>
    </w:rPr>
  </w:style>
  <w:style w:type="character" w:customStyle="1" w:styleId="tw4winTerm">
    <w:name w:val="tw4winTerm"/>
    <w:rPr>
      <w:color w:val="0000FF"/>
    </w:rPr>
  </w:style>
  <w:style w:type="character" w:styleId="UyteHipercze">
    <w:name w:val="FollowedHyperlink"/>
    <w:basedOn w:val="Domylnaczcionkaakapitu1"/>
    <w:rPr>
      <w:color w:val="800080"/>
      <w:u w:val="single"/>
    </w:rPr>
  </w:style>
  <w:style w:type="character" w:styleId="Pogrubienie">
    <w:name w:val="Strong"/>
    <w:basedOn w:val="Domylnaczcionkaakapitu2"/>
    <w:qFormat/>
    <w:rPr>
      <w:b/>
      <w:bCs/>
    </w:rPr>
  </w:style>
  <w:style w:type="character" w:customStyle="1" w:styleId="Odwoaniedokomentarza2">
    <w:name w:val="Odwołanie do komentarza2"/>
    <w:basedOn w:val="Domylnaczcionkaakapitu2"/>
    <w:rPr>
      <w:sz w:val="16"/>
      <w:szCs w:val="16"/>
    </w:rPr>
  </w:style>
  <w:style w:type="character" w:customStyle="1" w:styleId="fnorg">
    <w:name w:val="fn org"/>
    <w:basedOn w:val="Domylnaczcionkaakapitu2"/>
  </w:style>
  <w:style w:type="character" w:customStyle="1" w:styleId="value">
    <w:name w:val="value"/>
    <w:basedOn w:val="Domylnaczcionkaakapitu2"/>
  </w:style>
  <w:style w:type="character" w:customStyle="1" w:styleId="postal-code">
    <w:name w:val="postal-code"/>
    <w:basedOn w:val="Domylnaczcionkaakapitu2"/>
  </w:style>
  <w:style w:type="character" w:customStyle="1" w:styleId="locality">
    <w:name w:val="locality"/>
    <w:basedOn w:val="Domylnaczcionkaakapitu2"/>
  </w:style>
  <w:style w:type="character" w:customStyle="1" w:styleId="country-name">
    <w:name w:val="country-name"/>
    <w:basedOn w:val="Domylnaczcionkaakapitu2"/>
  </w:style>
  <w:style w:type="character" w:customStyle="1" w:styleId="FontStyle38">
    <w:name w:val="Font Style38"/>
    <w:basedOn w:val="Domylnaczcionkaakapitu2"/>
    <w:rPr>
      <w:rFonts w:ascii="Tahoma" w:hAnsi="Tahoma" w:cs="Tahoma"/>
      <w:b/>
      <w:bCs/>
      <w:color w:val="000000"/>
      <w:sz w:val="18"/>
      <w:szCs w:val="18"/>
    </w:rPr>
  </w:style>
  <w:style w:type="character" w:customStyle="1" w:styleId="FontStyle40">
    <w:name w:val="Font Style40"/>
    <w:basedOn w:val="Domylnaczcionkaakapitu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41">
    <w:name w:val="Font Style41"/>
    <w:basedOn w:val="Domylnaczcionkaakapitu2"/>
    <w:rPr>
      <w:rFonts w:ascii="Tahoma" w:hAnsi="Tahoma" w:cs="Tahoma"/>
      <w:b/>
      <w:bCs/>
      <w:color w:val="000000"/>
      <w:sz w:val="18"/>
      <w:szCs w:val="18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Odwoanieprzypisukocowego1">
    <w:name w:val="Odwołanie przypisu końcowego1"/>
    <w:basedOn w:val="Domylnaczcionkaakapitu3"/>
    <w:rPr>
      <w:vertAlign w:val="superscript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Standardowy1">
    <w:name w:val="Standardowy1"/>
    <w:pPr>
      <w:suppressAutoHyphens/>
      <w:overflowPunct w:val="0"/>
      <w:autoSpaceDE w:val="0"/>
      <w:textAlignment w:val="baseline"/>
    </w:pPr>
    <w:rPr>
      <w:rFonts w:eastAsia="Arial"/>
      <w:lang w:eastAsia="ar-SA"/>
    </w:rPr>
  </w:style>
  <w:style w:type="paragraph" w:styleId="Tekstprzypisudolnego">
    <w:name w:val="footnote text"/>
    <w:basedOn w:val="Normalny"/>
    <w:pPr>
      <w:overflowPunct w:val="0"/>
      <w:autoSpaceDE w:val="0"/>
      <w:textAlignment w:val="baseline"/>
    </w:pPr>
    <w:rPr>
      <w:sz w:val="20"/>
      <w:szCs w:val="20"/>
    </w:rPr>
  </w:style>
  <w:style w:type="paragraph" w:styleId="Tekstpodstawowywcity">
    <w:name w:val="Body Text Indent"/>
    <w:basedOn w:val="Normalny"/>
    <w:pPr>
      <w:overflowPunct w:val="0"/>
      <w:autoSpaceDE w:val="0"/>
      <w:ind w:firstLine="426"/>
      <w:jc w:val="both"/>
      <w:textAlignment w:val="baseline"/>
    </w:pPr>
    <w:rPr>
      <w:sz w:val="22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FR1">
    <w:name w:val="FR1"/>
    <w:pPr>
      <w:widowControl w:val="0"/>
      <w:suppressAutoHyphens/>
      <w:autoSpaceDE w:val="0"/>
      <w:spacing w:before="20" w:line="312" w:lineRule="auto"/>
      <w:ind w:left="520" w:hanging="360"/>
      <w:jc w:val="both"/>
    </w:pPr>
    <w:rPr>
      <w:rFonts w:ascii="Arial" w:eastAsia="Arial" w:hAnsi="Arial" w:cs="Arial"/>
      <w:sz w:val="18"/>
      <w:szCs w:val="18"/>
      <w:lang w:eastAsia="ar-SA"/>
    </w:rPr>
  </w:style>
  <w:style w:type="paragraph" w:styleId="Stopka">
    <w:name w:val="footer"/>
    <w:basedOn w:val="Normalny"/>
  </w:style>
  <w:style w:type="paragraph" w:customStyle="1" w:styleId="Tekstpodstawowy21">
    <w:name w:val="Tekst podstawowy 21"/>
    <w:basedOn w:val="Standardowy1"/>
    <w:pPr>
      <w:jc w:val="both"/>
    </w:pPr>
    <w:rPr>
      <w:rFonts w:ascii="Comic Sans MS" w:hAnsi="Comic Sans MS"/>
      <w:sz w:val="22"/>
    </w:rPr>
  </w:style>
  <w:style w:type="paragraph" w:customStyle="1" w:styleId="Tekstpodstawowy31">
    <w:name w:val="Tekst podstawowy 31"/>
    <w:basedOn w:val="Standardowy1"/>
    <w:pPr>
      <w:jc w:val="both"/>
    </w:pPr>
    <w:rPr>
      <w:sz w:val="24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Nagwek">
    <w:name w:val="header"/>
    <w:basedOn w:val="Normalny"/>
  </w:style>
  <w:style w:type="paragraph" w:customStyle="1" w:styleId="Standard">
    <w:name w:val="Standard"/>
    <w:basedOn w:val="Normalny"/>
    <w:pPr>
      <w:spacing w:line="264" w:lineRule="auto"/>
      <w:jc w:val="both"/>
    </w:pPr>
  </w:style>
  <w:style w:type="paragraph" w:customStyle="1" w:styleId="WW-Tekstpodstawowy21">
    <w:name w:val="WW-Tekst podstawowy 21"/>
    <w:basedOn w:val="Normalny"/>
    <w:rPr>
      <w:szCs w:val="20"/>
    </w:rPr>
  </w:style>
  <w:style w:type="paragraph" w:customStyle="1" w:styleId="WW-Tekstpodstawowy31">
    <w:name w:val="WW-Tekst podstawowy 31"/>
    <w:basedOn w:val="Normalny"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pPr>
      <w:ind w:left="360"/>
      <w:jc w:val="both"/>
    </w:pPr>
  </w:style>
  <w:style w:type="paragraph" w:customStyle="1" w:styleId="Tekstpodstawowywcity31">
    <w:name w:val="Tekst podstawowy wcięty 31"/>
    <w:basedOn w:val="Normalny"/>
    <w:pPr>
      <w:ind w:hanging="15"/>
      <w:jc w:val="both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tytutabeli">
    <w:name w:val="tytuł tabeli"/>
    <w:basedOn w:val="Normalny"/>
    <w:next w:val="Normalny"/>
    <w:pPr>
      <w:spacing w:before="120"/>
      <w:ind w:left="1418" w:hanging="1418"/>
      <w:jc w:val="both"/>
    </w:pPr>
    <w:rPr>
      <w:b/>
      <w:szCs w:val="20"/>
    </w:rPr>
  </w:style>
  <w:style w:type="paragraph" w:customStyle="1" w:styleId="bodytext3">
    <w:name w:val="bodytext3"/>
    <w:basedOn w:val="Normalny"/>
    <w:pPr>
      <w:spacing w:before="100" w:after="100"/>
    </w:p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bCs/>
    </w:rPr>
  </w:style>
  <w:style w:type="paragraph" w:customStyle="1" w:styleId="BodyText23">
    <w:name w:val="Body Text 23"/>
    <w:pPr>
      <w:widowControl w:val="0"/>
      <w:tabs>
        <w:tab w:val="left" w:pos="360"/>
      </w:tabs>
      <w:suppressAutoHyphens/>
      <w:jc w:val="both"/>
    </w:pPr>
    <w:rPr>
      <w:rFonts w:eastAsia="Arial"/>
      <w:sz w:val="24"/>
      <w:lang w:eastAsia="ar-SA"/>
    </w:rPr>
  </w:style>
  <w:style w:type="paragraph" w:styleId="Podtytu">
    <w:name w:val="Subtitle"/>
    <w:basedOn w:val="Normalny"/>
    <w:next w:val="Tekstpodstawowy"/>
    <w:qFormat/>
    <w:pPr>
      <w:spacing w:after="120"/>
      <w:ind w:left="576" w:hanging="576"/>
      <w:jc w:val="both"/>
    </w:pPr>
    <w:rPr>
      <w:b/>
      <w:szCs w:val="22"/>
      <w:lang w:val="en-US"/>
    </w:rPr>
  </w:style>
  <w:style w:type="paragraph" w:customStyle="1" w:styleId="Legenda1">
    <w:name w:val="Legenda1"/>
    <w:basedOn w:val="Normalny"/>
    <w:next w:val="Normalny"/>
    <w:pPr>
      <w:spacing w:before="120" w:after="120" w:line="360" w:lineRule="auto"/>
      <w:jc w:val="both"/>
    </w:pPr>
    <w:rPr>
      <w:b/>
      <w:sz w:val="22"/>
      <w:szCs w:val="22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customStyle="1" w:styleId="TabelaNagwek10">
    <w:name w:val="Tabela Nagłówek 10"/>
    <w:basedOn w:val="Normalny"/>
    <w:next w:val="Normalny"/>
    <w:pPr>
      <w:jc w:val="center"/>
    </w:pPr>
    <w:rPr>
      <w:rFonts w:eastAsia="MS Mincho"/>
      <w:bCs/>
      <w:sz w:val="20"/>
      <w:szCs w:val="20"/>
    </w:rPr>
  </w:style>
  <w:style w:type="paragraph" w:customStyle="1" w:styleId="Zawartoramki">
    <w:name w:val="Zawartość ramki"/>
    <w:basedOn w:val="Tekstpodstawowy"/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customStyle="1" w:styleId="Style14">
    <w:name w:val="Style14"/>
    <w:basedOn w:val="Normalny"/>
    <w:pPr>
      <w:widowControl w:val="0"/>
      <w:suppressAutoHyphens w:val="0"/>
      <w:autoSpaceDE w:val="0"/>
    </w:pPr>
    <w:rPr>
      <w:rFonts w:ascii="Tahoma" w:hAnsi="Tahoma"/>
    </w:rPr>
  </w:style>
  <w:style w:type="paragraph" w:customStyle="1" w:styleId="WW-Domylnie">
    <w:name w:val="WW-Domyślnie"/>
    <w:pPr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Akapitzlist">
    <w:name w:val="List Paragraph"/>
    <w:basedOn w:val="Normalny"/>
    <w:qFormat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1618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III – Warunki Zamówienia</vt:lpstr>
    </vt:vector>
  </TitlesOfParts>
  <Company>GCK Kamzab</Company>
  <LinksUpToDate>false</LinksUpToDate>
  <CharactersWithSpaces>11304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III – Warunki Zamówienia</dc:title>
  <dc:creator>Anna Pekar</dc:creator>
  <cp:lastModifiedBy>Dawid</cp:lastModifiedBy>
  <cp:revision>2</cp:revision>
  <cp:lastPrinted>2013-07-10T08:01:00Z</cp:lastPrinted>
  <dcterms:created xsi:type="dcterms:W3CDTF">2013-07-11T16:03:00Z</dcterms:created>
  <dcterms:modified xsi:type="dcterms:W3CDTF">2013-07-11T16:03:00Z</dcterms:modified>
</cp:coreProperties>
</file>